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539" w14:textId="5F13F7BC" w:rsidR="00C12C1B" w:rsidRDefault="00C12C1B" w:rsidP="004F6E54">
      <w:pPr>
        <w:autoSpaceDE w:val="0"/>
        <w:autoSpaceDN w:val="0"/>
        <w:adjustRightInd w:val="0"/>
        <w:spacing w:after="0" w:line="240" w:lineRule="auto"/>
        <w:rPr>
          <w:rFonts w:cs="T3Font_0"/>
          <w:b/>
          <w:u w:val="single"/>
        </w:rPr>
      </w:pPr>
    </w:p>
    <w:p w14:paraId="575B2D2A" w14:textId="77777777" w:rsidR="00E4101A" w:rsidRPr="00920851" w:rsidRDefault="00E4101A" w:rsidP="00E4101A">
      <w:pPr>
        <w:pStyle w:val="Heading1"/>
        <w:rPr>
          <w:b w:val="0"/>
        </w:rPr>
      </w:pPr>
      <w:r w:rsidRPr="00920851">
        <w:t>CLOVER PARK TECHNICAL COLLEGE</w:t>
      </w:r>
    </w:p>
    <w:p w14:paraId="5FE07986" w14:textId="77777777" w:rsidR="00E4101A" w:rsidRPr="00920851" w:rsidRDefault="00E4101A" w:rsidP="00E4101A">
      <w:pPr>
        <w:pStyle w:val="Heading1"/>
        <w:rPr>
          <w:b w:val="0"/>
        </w:rPr>
      </w:pPr>
      <w:r w:rsidRPr="00920851">
        <w:t>POLICY</w:t>
      </w:r>
    </w:p>
    <w:p w14:paraId="41A2FEA5" w14:textId="77777777" w:rsidR="00E4101A" w:rsidRPr="00920851" w:rsidRDefault="00E4101A" w:rsidP="00E4101A">
      <w:pPr>
        <w:jc w:val="center"/>
        <w:rPr>
          <w:rFonts w:cstheme="minorHAnsi"/>
          <w:b/>
        </w:rPr>
      </w:pPr>
    </w:p>
    <w:tbl>
      <w:tblPr>
        <w:tblW w:w="1023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Description w:val="Table with Chapter Number, Section Number, Title, and History information"/>
      </w:tblPr>
      <w:tblGrid>
        <w:gridCol w:w="1163"/>
        <w:gridCol w:w="1259"/>
        <w:gridCol w:w="3596"/>
        <w:gridCol w:w="1439"/>
        <w:gridCol w:w="1349"/>
        <w:gridCol w:w="1433"/>
      </w:tblGrid>
      <w:tr w:rsidR="00E4101A" w:rsidRPr="00920851" w14:paraId="0A3EDF45" w14:textId="77777777" w:rsidTr="00853256">
        <w:trPr>
          <w:jc w:val="center"/>
        </w:trPr>
        <w:tc>
          <w:tcPr>
            <w:tcW w:w="1163" w:type="dxa"/>
            <w:shd w:val="clear" w:color="auto" w:fill="E0E0E0"/>
          </w:tcPr>
          <w:p w14:paraId="250FC82D" w14:textId="77777777" w:rsidR="00E4101A" w:rsidRPr="004851AC" w:rsidRDefault="00E4101A" w:rsidP="00853256">
            <w:pPr>
              <w:pStyle w:val="Heading2"/>
              <w:rPr>
                <w:u w:val="none"/>
              </w:rPr>
            </w:pPr>
            <w:r w:rsidRPr="004851AC">
              <w:rPr>
                <w:u w:val="none"/>
              </w:rPr>
              <w:t>CHAPTER</w:t>
            </w:r>
          </w:p>
        </w:tc>
        <w:tc>
          <w:tcPr>
            <w:tcW w:w="1259" w:type="dxa"/>
            <w:shd w:val="clear" w:color="auto" w:fill="E0E0E0"/>
          </w:tcPr>
          <w:p w14:paraId="697F1DB8" w14:textId="77777777" w:rsidR="00E4101A" w:rsidRPr="004851AC" w:rsidRDefault="00E4101A" w:rsidP="00853256">
            <w:pPr>
              <w:pStyle w:val="Heading2"/>
              <w:rPr>
                <w:u w:val="none"/>
              </w:rPr>
            </w:pPr>
            <w:r w:rsidRPr="004851AC">
              <w:rPr>
                <w:u w:val="none"/>
              </w:rPr>
              <w:t>SECTION</w:t>
            </w:r>
          </w:p>
        </w:tc>
        <w:tc>
          <w:tcPr>
            <w:tcW w:w="3596" w:type="dxa"/>
            <w:shd w:val="clear" w:color="auto" w:fill="E0E0E0"/>
          </w:tcPr>
          <w:p w14:paraId="4CA3FE99" w14:textId="77777777" w:rsidR="00E4101A" w:rsidRPr="004851AC" w:rsidRDefault="00E4101A" w:rsidP="00853256">
            <w:pPr>
              <w:pStyle w:val="Heading2"/>
              <w:rPr>
                <w:u w:val="none"/>
              </w:rPr>
            </w:pPr>
            <w:r w:rsidRPr="004851AC">
              <w:rPr>
                <w:u w:val="none"/>
              </w:rPr>
              <w:t>TITLE</w:t>
            </w:r>
          </w:p>
        </w:tc>
        <w:tc>
          <w:tcPr>
            <w:tcW w:w="4221" w:type="dxa"/>
            <w:gridSpan w:val="3"/>
            <w:shd w:val="clear" w:color="auto" w:fill="E0E0E0"/>
          </w:tcPr>
          <w:p w14:paraId="4A6B1CDB" w14:textId="77777777" w:rsidR="00E4101A" w:rsidRPr="004851AC" w:rsidRDefault="00E4101A" w:rsidP="00853256">
            <w:pPr>
              <w:pStyle w:val="Heading2"/>
              <w:rPr>
                <w:u w:val="none"/>
              </w:rPr>
            </w:pPr>
            <w:r w:rsidRPr="004851AC">
              <w:rPr>
                <w:u w:val="none"/>
              </w:rPr>
              <w:t>HISTORY</w:t>
            </w:r>
          </w:p>
        </w:tc>
      </w:tr>
      <w:tr w:rsidR="00E4101A" w:rsidRPr="00920851" w14:paraId="1447C32F" w14:textId="77777777" w:rsidTr="00853256">
        <w:trPr>
          <w:trHeight w:val="624"/>
          <w:jc w:val="center"/>
        </w:trPr>
        <w:tc>
          <w:tcPr>
            <w:tcW w:w="1163" w:type="dxa"/>
            <w:vMerge w:val="restart"/>
          </w:tcPr>
          <w:p w14:paraId="29080826" w14:textId="1B014B10" w:rsidR="00E4101A" w:rsidRPr="00920851" w:rsidRDefault="00901D40" w:rsidP="00853256">
            <w:pPr>
              <w:jc w:val="center"/>
              <w:rPr>
                <w:rFonts w:cstheme="minorHAnsi"/>
                <w:b/>
              </w:rPr>
            </w:pPr>
            <w:r>
              <w:rPr>
                <w:rFonts w:cstheme="minorHAnsi"/>
                <w:b/>
              </w:rPr>
              <w:t>2</w:t>
            </w:r>
          </w:p>
        </w:tc>
        <w:tc>
          <w:tcPr>
            <w:tcW w:w="1259" w:type="dxa"/>
            <w:vMerge w:val="restart"/>
          </w:tcPr>
          <w:p w14:paraId="342D687B" w14:textId="7834699C" w:rsidR="00E4101A" w:rsidRPr="00920851" w:rsidRDefault="00901D40" w:rsidP="00853256">
            <w:pPr>
              <w:jc w:val="center"/>
              <w:rPr>
                <w:rFonts w:cstheme="minorHAnsi"/>
                <w:b/>
              </w:rPr>
            </w:pPr>
            <w:r>
              <w:rPr>
                <w:rFonts w:cstheme="minorHAnsi"/>
                <w:b/>
              </w:rPr>
              <w:t>30</w:t>
            </w:r>
          </w:p>
        </w:tc>
        <w:tc>
          <w:tcPr>
            <w:tcW w:w="3596" w:type="dxa"/>
            <w:vMerge w:val="restart"/>
          </w:tcPr>
          <w:p w14:paraId="4D0E05E2" w14:textId="50673FCC" w:rsidR="00E4101A" w:rsidRPr="00920851" w:rsidRDefault="00901D40" w:rsidP="00E4101A">
            <w:pPr>
              <w:jc w:val="center"/>
              <w:rPr>
                <w:rFonts w:cstheme="minorHAnsi"/>
                <w:b/>
              </w:rPr>
            </w:pPr>
            <w:r>
              <w:rPr>
                <w:rFonts w:cstheme="minorHAnsi"/>
                <w:b/>
              </w:rPr>
              <w:t>HARASSMENT, INTIMIDATION, BULLYING, AND RETALIATION</w:t>
            </w:r>
          </w:p>
        </w:tc>
        <w:tc>
          <w:tcPr>
            <w:tcW w:w="1439" w:type="dxa"/>
            <w:tcBorders>
              <w:bottom w:val="single" w:sz="4" w:space="0" w:color="auto"/>
            </w:tcBorders>
          </w:tcPr>
          <w:p w14:paraId="098178C0" w14:textId="77777777" w:rsidR="00E4101A" w:rsidRPr="00E4101A" w:rsidRDefault="00E4101A" w:rsidP="00E4101A">
            <w:pPr>
              <w:pStyle w:val="NoSpacing"/>
              <w:jc w:val="center"/>
              <w:rPr>
                <w:b/>
              </w:rPr>
            </w:pPr>
            <w:r w:rsidRPr="00E4101A">
              <w:rPr>
                <w:b/>
              </w:rPr>
              <w:t>Adopted</w:t>
            </w:r>
          </w:p>
          <w:p w14:paraId="7EFDB79B" w14:textId="0FDB3D26" w:rsidR="00E4101A" w:rsidRPr="00920851" w:rsidRDefault="00901D40" w:rsidP="00E4101A">
            <w:pPr>
              <w:pStyle w:val="NoSpacing"/>
              <w:jc w:val="center"/>
            </w:pPr>
            <w:r>
              <w:t>2024</w:t>
            </w:r>
          </w:p>
        </w:tc>
        <w:tc>
          <w:tcPr>
            <w:tcW w:w="1349" w:type="dxa"/>
          </w:tcPr>
          <w:p w14:paraId="6679C16C" w14:textId="77777777" w:rsidR="00E4101A" w:rsidRPr="00E4101A" w:rsidRDefault="00E4101A" w:rsidP="00E4101A">
            <w:pPr>
              <w:pStyle w:val="NoSpacing"/>
              <w:jc w:val="center"/>
              <w:rPr>
                <w:b/>
              </w:rPr>
            </w:pPr>
            <w:r w:rsidRPr="00E4101A">
              <w:rPr>
                <w:b/>
              </w:rPr>
              <w:t>Campus Forum</w:t>
            </w:r>
          </w:p>
        </w:tc>
        <w:tc>
          <w:tcPr>
            <w:tcW w:w="1433" w:type="dxa"/>
            <w:tcBorders>
              <w:bottom w:val="single" w:sz="4" w:space="0" w:color="auto"/>
            </w:tcBorders>
          </w:tcPr>
          <w:p w14:paraId="67FE3FD9" w14:textId="77777777" w:rsidR="00E4101A" w:rsidRPr="00E4101A" w:rsidRDefault="00E4101A" w:rsidP="00E4101A">
            <w:pPr>
              <w:pStyle w:val="NoSpacing"/>
              <w:jc w:val="center"/>
              <w:rPr>
                <w:b/>
              </w:rPr>
            </w:pPr>
            <w:r w:rsidRPr="00E4101A">
              <w:rPr>
                <w:b/>
              </w:rPr>
              <w:t>Reviewed</w:t>
            </w:r>
          </w:p>
          <w:p w14:paraId="1FE44C17" w14:textId="5AE0DBFA" w:rsidR="00E4101A" w:rsidRPr="00920851" w:rsidRDefault="00E4101A" w:rsidP="00E4101A">
            <w:pPr>
              <w:pStyle w:val="NoSpacing"/>
              <w:jc w:val="center"/>
            </w:pPr>
          </w:p>
        </w:tc>
      </w:tr>
      <w:tr w:rsidR="00E4101A" w:rsidRPr="00920851" w14:paraId="5699D250" w14:textId="77777777" w:rsidTr="00853256">
        <w:trPr>
          <w:trHeight w:val="243"/>
          <w:jc w:val="center"/>
        </w:trPr>
        <w:tc>
          <w:tcPr>
            <w:tcW w:w="1163" w:type="dxa"/>
            <w:vMerge/>
          </w:tcPr>
          <w:p w14:paraId="201797BA" w14:textId="77777777" w:rsidR="00E4101A" w:rsidRPr="00920851" w:rsidRDefault="00E4101A" w:rsidP="00853256">
            <w:pPr>
              <w:jc w:val="center"/>
              <w:rPr>
                <w:rFonts w:cstheme="minorHAnsi"/>
                <w:b/>
              </w:rPr>
            </w:pPr>
          </w:p>
        </w:tc>
        <w:tc>
          <w:tcPr>
            <w:tcW w:w="1259" w:type="dxa"/>
            <w:vMerge/>
          </w:tcPr>
          <w:p w14:paraId="44247025" w14:textId="77777777" w:rsidR="00E4101A" w:rsidRPr="00920851" w:rsidRDefault="00E4101A" w:rsidP="00853256">
            <w:pPr>
              <w:jc w:val="center"/>
              <w:rPr>
                <w:rFonts w:cstheme="minorHAnsi"/>
                <w:b/>
              </w:rPr>
            </w:pPr>
          </w:p>
        </w:tc>
        <w:tc>
          <w:tcPr>
            <w:tcW w:w="3596" w:type="dxa"/>
            <w:vMerge/>
          </w:tcPr>
          <w:p w14:paraId="44EF1069" w14:textId="77777777" w:rsidR="00E4101A" w:rsidRPr="00920851" w:rsidRDefault="00E4101A" w:rsidP="00853256">
            <w:pPr>
              <w:jc w:val="center"/>
              <w:rPr>
                <w:rFonts w:cstheme="minorHAnsi"/>
                <w:b/>
              </w:rPr>
            </w:pPr>
          </w:p>
        </w:tc>
        <w:tc>
          <w:tcPr>
            <w:tcW w:w="1439" w:type="dxa"/>
            <w:tcBorders>
              <w:top w:val="single" w:sz="4" w:space="0" w:color="auto"/>
            </w:tcBorders>
          </w:tcPr>
          <w:p w14:paraId="3DF206D9" w14:textId="02387217" w:rsidR="00E4101A" w:rsidRPr="00E4101A" w:rsidRDefault="00E4101A" w:rsidP="00E4101A">
            <w:pPr>
              <w:pStyle w:val="NoSpacing"/>
              <w:jc w:val="center"/>
              <w:rPr>
                <w:b/>
              </w:rPr>
            </w:pPr>
            <w:r w:rsidRPr="00E4101A">
              <w:rPr>
                <w:b/>
              </w:rPr>
              <w:t>Revised</w:t>
            </w:r>
          </w:p>
          <w:p w14:paraId="41198783" w14:textId="7AAFECF4" w:rsidR="00E4101A" w:rsidRPr="00E4101A" w:rsidRDefault="00E4101A" w:rsidP="00E4101A">
            <w:pPr>
              <w:pStyle w:val="NoSpacing"/>
              <w:jc w:val="center"/>
              <w:rPr>
                <w:b/>
              </w:rPr>
            </w:pPr>
          </w:p>
        </w:tc>
        <w:tc>
          <w:tcPr>
            <w:tcW w:w="1349" w:type="dxa"/>
          </w:tcPr>
          <w:p w14:paraId="0B7088D5" w14:textId="77777777" w:rsidR="00E4101A" w:rsidRPr="00920851" w:rsidRDefault="00E4101A" w:rsidP="00853256">
            <w:pPr>
              <w:jc w:val="center"/>
              <w:rPr>
                <w:rFonts w:cstheme="minorHAnsi"/>
                <w:b/>
              </w:rPr>
            </w:pPr>
          </w:p>
        </w:tc>
        <w:tc>
          <w:tcPr>
            <w:tcW w:w="1433" w:type="dxa"/>
            <w:tcBorders>
              <w:top w:val="single" w:sz="4" w:space="0" w:color="auto"/>
            </w:tcBorders>
          </w:tcPr>
          <w:p w14:paraId="773DF77E" w14:textId="77777777" w:rsidR="00E4101A" w:rsidRPr="00E4101A" w:rsidRDefault="00E4101A" w:rsidP="00E4101A">
            <w:pPr>
              <w:pStyle w:val="NoSpacing"/>
              <w:jc w:val="center"/>
              <w:rPr>
                <w:b/>
              </w:rPr>
            </w:pPr>
            <w:r w:rsidRPr="00E4101A">
              <w:rPr>
                <w:b/>
              </w:rPr>
              <w:t>Next review</w:t>
            </w:r>
          </w:p>
          <w:p w14:paraId="1F4C8BBF" w14:textId="709E56D7" w:rsidR="00E4101A" w:rsidRPr="00920851" w:rsidRDefault="00E4101A" w:rsidP="00E4101A">
            <w:pPr>
              <w:pStyle w:val="NoSpacing"/>
              <w:jc w:val="center"/>
            </w:pPr>
          </w:p>
        </w:tc>
      </w:tr>
    </w:tbl>
    <w:p w14:paraId="63E4E0B8" w14:textId="6F210773" w:rsidR="00C12C1B" w:rsidRDefault="00C12C1B" w:rsidP="00C12C1B">
      <w:pPr>
        <w:pStyle w:val="ListParagraph"/>
        <w:spacing w:line="240" w:lineRule="auto"/>
        <w:ind w:left="0"/>
        <w:rPr>
          <w:rFonts w:cstheme="minorHAnsi"/>
          <w:sz w:val="24"/>
          <w:szCs w:val="24"/>
        </w:rPr>
      </w:pPr>
    </w:p>
    <w:p w14:paraId="6127BF8F" w14:textId="77777777" w:rsidR="00E4101A" w:rsidRDefault="00E4101A" w:rsidP="00C12C1B">
      <w:pPr>
        <w:pStyle w:val="ListParagraph"/>
        <w:spacing w:line="240" w:lineRule="auto"/>
        <w:ind w:left="0"/>
        <w:rPr>
          <w:rFonts w:cstheme="minorHAnsi"/>
          <w:sz w:val="24"/>
          <w:szCs w:val="24"/>
        </w:rPr>
      </w:pPr>
    </w:p>
    <w:p w14:paraId="45FD33CB" w14:textId="36025853" w:rsidR="00901D40" w:rsidRDefault="00901D40" w:rsidP="00901D40">
      <w:pPr>
        <w:pStyle w:val="ListParagraph"/>
        <w:spacing w:line="240" w:lineRule="auto"/>
        <w:rPr>
          <w:rFonts w:cstheme="minorHAnsi"/>
          <w:sz w:val="24"/>
          <w:szCs w:val="24"/>
        </w:rPr>
      </w:pPr>
      <w:r w:rsidRPr="00901D40">
        <w:rPr>
          <w:rFonts w:cstheme="minorHAnsi"/>
          <w:b/>
          <w:sz w:val="24"/>
          <w:szCs w:val="24"/>
        </w:rPr>
        <w:t>Policy Commitment Statement</w:t>
      </w:r>
      <w:r w:rsidRPr="00901D40">
        <w:rPr>
          <w:rFonts w:cstheme="minorHAnsi"/>
          <w:sz w:val="24"/>
          <w:szCs w:val="24"/>
        </w:rPr>
        <w:t xml:space="preserve">: </w:t>
      </w:r>
    </w:p>
    <w:p w14:paraId="1303472A" w14:textId="77777777" w:rsidR="00901D40" w:rsidRPr="00901D40" w:rsidRDefault="00901D40" w:rsidP="00901D40">
      <w:pPr>
        <w:pStyle w:val="ListParagraph"/>
        <w:spacing w:line="240" w:lineRule="auto"/>
        <w:rPr>
          <w:rFonts w:cstheme="minorHAnsi"/>
          <w:sz w:val="24"/>
          <w:szCs w:val="24"/>
        </w:rPr>
      </w:pPr>
    </w:p>
    <w:p w14:paraId="1DB8D188" w14:textId="7FCDD605" w:rsidR="00901D40" w:rsidRDefault="00901D40" w:rsidP="00901D40">
      <w:pPr>
        <w:pStyle w:val="ListParagraph"/>
        <w:spacing w:line="240" w:lineRule="auto"/>
        <w:rPr>
          <w:rFonts w:cstheme="minorHAnsi"/>
          <w:sz w:val="24"/>
          <w:szCs w:val="24"/>
        </w:rPr>
      </w:pPr>
      <w:r w:rsidRPr="00901D40">
        <w:rPr>
          <w:rFonts w:cstheme="minorHAnsi"/>
          <w:sz w:val="24"/>
          <w:szCs w:val="24"/>
        </w:rPr>
        <w:t>CPTC is committed to creating a workplace climate of understanding and mutual respect. Each person contributes to the development and well-being of students, staff, and faculty free of any form of harassment, intimidation, bullying or retaliation by other employees, students, vendors, volunteers, visitors, interns, work study students, or any other person, who for any reason, are on the premises of Clover Park Technical College campuses. All members of the CPTC community have the right to a safe environment. Through a combination of emphases, accountability, training, and systematic response, CPTC intends to deter bullying acts, harassment, intimidation, and retaliatory behavior and to provide a timely response when those incidents occur.</w:t>
      </w:r>
    </w:p>
    <w:p w14:paraId="16986DC3" w14:textId="77777777" w:rsidR="00901D40" w:rsidRPr="00901D40" w:rsidRDefault="00901D40" w:rsidP="00901D40">
      <w:pPr>
        <w:pStyle w:val="ListParagraph"/>
        <w:spacing w:line="240" w:lineRule="auto"/>
        <w:rPr>
          <w:rFonts w:cstheme="minorHAnsi"/>
          <w:sz w:val="24"/>
          <w:szCs w:val="24"/>
        </w:rPr>
      </w:pPr>
    </w:p>
    <w:p w14:paraId="564B1FA1" w14:textId="77777777" w:rsidR="00901D40" w:rsidRPr="00901D40" w:rsidRDefault="00901D40" w:rsidP="00901D40">
      <w:pPr>
        <w:pStyle w:val="ListParagraph"/>
        <w:spacing w:line="240" w:lineRule="auto"/>
        <w:rPr>
          <w:rFonts w:cstheme="minorHAnsi"/>
          <w:sz w:val="24"/>
          <w:szCs w:val="24"/>
        </w:rPr>
      </w:pPr>
      <w:r w:rsidRPr="00901D40">
        <w:rPr>
          <w:rFonts w:cstheme="minorHAnsi"/>
          <w:b/>
          <w:sz w:val="24"/>
          <w:szCs w:val="24"/>
          <w:u w:val="single"/>
        </w:rPr>
        <w:t>HIBR Policy Purpose</w:t>
      </w:r>
      <w:r w:rsidRPr="00901D40">
        <w:rPr>
          <w:rFonts w:cstheme="minorHAnsi"/>
          <w:sz w:val="24"/>
          <w:szCs w:val="24"/>
        </w:rPr>
        <w:t>:</w:t>
      </w:r>
    </w:p>
    <w:p w14:paraId="1B09396F" w14:textId="70B793B3" w:rsidR="00901D40" w:rsidRDefault="00901D40" w:rsidP="00901D40">
      <w:pPr>
        <w:pStyle w:val="ListParagraph"/>
        <w:spacing w:line="240" w:lineRule="auto"/>
        <w:rPr>
          <w:rFonts w:cstheme="minorHAnsi"/>
          <w:sz w:val="24"/>
          <w:szCs w:val="24"/>
        </w:rPr>
      </w:pPr>
      <w:r w:rsidRPr="00901D40">
        <w:rPr>
          <w:rFonts w:cstheme="minorHAnsi"/>
          <w:sz w:val="24"/>
          <w:szCs w:val="24"/>
        </w:rPr>
        <w:t>To provide a transparent policy and procedure that recognizes the dignity and worth of every person associated with Clover Park Technical College. Specifically addressing a safe, civil, and equitable work and learning environment characterized by mutual respect and free of harassment, intimidation, bullying, or retaliation.  This policy and procedure will include reporting and investigation of allegations of harassment, intimidation, bullying, and retaliation.  In addition, this policy will include a process of reconciliation to restore a positive, healthy and professional work environment for all involved.  The policy primarily addresses incidents related to staff and faculty.  Concerns that involve students are addressed through the CPTC Student Code of Conduct, although cases involving staff, faculty and students will be jointly investigated through this policy/procedure and the guidelines spelled out in the Code of Conduct.</w:t>
      </w:r>
    </w:p>
    <w:p w14:paraId="4DAA2D44" w14:textId="77777777" w:rsidR="00901D40" w:rsidRPr="00901D40" w:rsidRDefault="00901D40" w:rsidP="00901D40">
      <w:pPr>
        <w:pStyle w:val="ListParagraph"/>
        <w:spacing w:line="240" w:lineRule="auto"/>
        <w:rPr>
          <w:rFonts w:cstheme="minorHAnsi"/>
          <w:sz w:val="24"/>
          <w:szCs w:val="24"/>
        </w:rPr>
      </w:pPr>
    </w:p>
    <w:p w14:paraId="4BED17E9" w14:textId="149771A2" w:rsidR="00901D40" w:rsidRPr="00901D40" w:rsidRDefault="00901D40" w:rsidP="00901D40">
      <w:pPr>
        <w:pStyle w:val="ListParagraph"/>
        <w:spacing w:line="240" w:lineRule="auto"/>
        <w:rPr>
          <w:rFonts w:cstheme="minorHAnsi"/>
          <w:b/>
          <w:sz w:val="24"/>
          <w:szCs w:val="24"/>
        </w:rPr>
      </w:pPr>
      <w:r w:rsidRPr="00901D40">
        <w:rPr>
          <w:rFonts w:cstheme="minorHAnsi"/>
          <w:b/>
          <w:sz w:val="24"/>
          <w:szCs w:val="24"/>
        </w:rPr>
        <w:t>Brief Explanation</w:t>
      </w:r>
      <w:r>
        <w:rPr>
          <w:rFonts w:cstheme="minorHAnsi"/>
          <w:b/>
          <w:sz w:val="24"/>
          <w:szCs w:val="24"/>
        </w:rPr>
        <w:t>:</w:t>
      </w:r>
    </w:p>
    <w:p w14:paraId="61BB3583" w14:textId="10EF04DC" w:rsidR="00901D40" w:rsidRDefault="00901D40" w:rsidP="00901D40">
      <w:pPr>
        <w:pStyle w:val="ListParagraph"/>
        <w:spacing w:line="240" w:lineRule="auto"/>
        <w:rPr>
          <w:rFonts w:cstheme="minorHAnsi"/>
          <w:sz w:val="24"/>
          <w:szCs w:val="24"/>
        </w:rPr>
      </w:pPr>
      <w:r w:rsidRPr="00901D40">
        <w:rPr>
          <w:rFonts w:cstheme="minorHAnsi"/>
          <w:sz w:val="24"/>
          <w:szCs w:val="24"/>
        </w:rPr>
        <w:t xml:space="preserve">CPTC has a responsibility for addressing unwanted reported behaviors and incidents through an investigation, resolution, and implementation of corrective and restorative measures that will lead to the elimination of unwanted behaviors. This includes but is not limited to employees, students, guests/visitors, contractors, vendors, etc.  This policy recognizes that unwanted behaviors may not always be related to protected </w:t>
      </w:r>
      <w:r w:rsidRPr="00901D40">
        <w:rPr>
          <w:rFonts w:cstheme="minorHAnsi"/>
          <w:sz w:val="24"/>
          <w:szCs w:val="24"/>
        </w:rPr>
        <w:lastRenderedPageBreak/>
        <w:t>classes and that power differentials do exist in the workplace.  This process provides informal and formal resolution to address the range of unwanted workplace behaviors.</w:t>
      </w:r>
    </w:p>
    <w:p w14:paraId="3C9A1775" w14:textId="77777777" w:rsidR="00901D40" w:rsidRPr="00901D40" w:rsidRDefault="00901D40" w:rsidP="00901D40">
      <w:pPr>
        <w:pStyle w:val="ListParagraph"/>
        <w:spacing w:line="240" w:lineRule="auto"/>
        <w:rPr>
          <w:rFonts w:cstheme="minorHAnsi"/>
          <w:sz w:val="24"/>
          <w:szCs w:val="24"/>
        </w:rPr>
      </w:pPr>
    </w:p>
    <w:p w14:paraId="6600C3B2" w14:textId="7E82AB6E" w:rsidR="00901D40" w:rsidRDefault="00901D40" w:rsidP="00901D40">
      <w:pPr>
        <w:pStyle w:val="ListParagraph"/>
        <w:spacing w:line="240" w:lineRule="auto"/>
        <w:rPr>
          <w:rFonts w:cstheme="minorHAnsi"/>
          <w:sz w:val="24"/>
          <w:szCs w:val="24"/>
        </w:rPr>
      </w:pPr>
      <w:r w:rsidRPr="00901D40">
        <w:rPr>
          <w:rFonts w:cstheme="minorHAnsi"/>
          <w:sz w:val="24"/>
          <w:szCs w:val="24"/>
        </w:rPr>
        <w:t>CPTC has a responsibility to address prohibited forms of discrimination on the basis of protected classes such as: race, color, national origin, age, perceived or actual physical or mental disability, pregnancy, genetic information, sex, sexual orientation, gender identity, marital status, creed, religion, honorably discharged veteran or military status, or use of a trained guide dog or service animal, as required by Title VI of the Civil Rights Act of 1964, Title VII of the Civil Rights Act of 1964, Title IX of the Educational Amendments of 1972, Sections 504 and 508 of the Rehabilitation Act of 1973, the Americans with Disabilities Act and ADA Amendment Act, the Age Discrimination Act of 1975, the Violence Against Women Reauthorization Act, and Washington state's law against discrimination, chapter 49.60 RCW and their implementing regulations.</w:t>
      </w:r>
    </w:p>
    <w:p w14:paraId="75F7A98C" w14:textId="77777777" w:rsidR="00901D40" w:rsidRPr="00901D40" w:rsidRDefault="00901D40" w:rsidP="00901D40">
      <w:pPr>
        <w:pStyle w:val="ListParagraph"/>
        <w:spacing w:line="240" w:lineRule="auto"/>
        <w:rPr>
          <w:rFonts w:cstheme="minorHAnsi"/>
          <w:sz w:val="24"/>
          <w:szCs w:val="24"/>
        </w:rPr>
      </w:pPr>
    </w:p>
    <w:p w14:paraId="46606D17" w14:textId="3930532D" w:rsidR="00901D40" w:rsidRDefault="00901D40" w:rsidP="00901D40">
      <w:pPr>
        <w:pStyle w:val="ListParagraph"/>
        <w:spacing w:line="240" w:lineRule="auto"/>
        <w:rPr>
          <w:rFonts w:cstheme="minorHAnsi"/>
          <w:sz w:val="24"/>
          <w:szCs w:val="24"/>
        </w:rPr>
      </w:pPr>
      <w:r w:rsidRPr="00901D40">
        <w:rPr>
          <w:rFonts w:cstheme="minorHAnsi"/>
          <w:sz w:val="24"/>
          <w:szCs w:val="24"/>
        </w:rPr>
        <w:t xml:space="preserve">The consequences of continued behavior will lead to further investigation and may be subject to disciplinary action(s) up to and including dismissal from the college and/or from employment. </w:t>
      </w:r>
    </w:p>
    <w:p w14:paraId="0DF3ADCF" w14:textId="77777777" w:rsidR="00901D40" w:rsidRPr="00901D40" w:rsidRDefault="00901D40" w:rsidP="00901D40">
      <w:pPr>
        <w:pStyle w:val="ListParagraph"/>
        <w:spacing w:line="240" w:lineRule="auto"/>
        <w:rPr>
          <w:rFonts w:cstheme="minorHAnsi"/>
          <w:sz w:val="24"/>
          <w:szCs w:val="24"/>
        </w:rPr>
      </w:pPr>
    </w:p>
    <w:p w14:paraId="7C45D4A2" w14:textId="77777777" w:rsidR="00901D40" w:rsidRPr="00901D40" w:rsidRDefault="00901D40" w:rsidP="00901D40">
      <w:pPr>
        <w:pStyle w:val="ListParagraph"/>
        <w:spacing w:line="240" w:lineRule="auto"/>
        <w:rPr>
          <w:rFonts w:cstheme="minorHAnsi"/>
          <w:b/>
          <w:sz w:val="24"/>
          <w:szCs w:val="24"/>
        </w:rPr>
      </w:pPr>
      <w:r w:rsidRPr="00901D40">
        <w:rPr>
          <w:rFonts w:cstheme="minorHAnsi"/>
          <w:b/>
          <w:sz w:val="24"/>
          <w:szCs w:val="24"/>
        </w:rPr>
        <w:t>Definitions &amp; Examples:</w:t>
      </w:r>
    </w:p>
    <w:p w14:paraId="1DFB3D6B" w14:textId="7BB8B28D" w:rsidR="00901D40" w:rsidRDefault="00901D40" w:rsidP="00901D40">
      <w:pPr>
        <w:pStyle w:val="ListParagraph"/>
        <w:spacing w:line="240" w:lineRule="auto"/>
        <w:rPr>
          <w:rFonts w:cstheme="minorHAnsi"/>
          <w:sz w:val="24"/>
          <w:szCs w:val="24"/>
        </w:rPr>
      </w:pPr>
      <w:r w:rsidRPr="00901D40">
        <w:rPr>
          <w:rFonts w:cstheme="minorHAnsi"/>
          <w:sz w:val="24"/>
          <w:szCs w:val="24"/>
        </w:rPr>
        <w:t>This is not an all-inclusive list but it is intended to provide</w:t>
      </w:r>
      <w:r w:rsidR="00EB77CA">
        <w:rPr>
          <w:rFonts w:cstheme="minorHAnsi"/>
          <w:sz w:val="24"/>
          <w:szCs w:val="24"/>
        </w:rPr>
        <w:t xml:space="preserve"> </w:t>
      </w:r>
      <w:r w:rsidRPr="00901D40">
        <w:rPr>
          <w:rFonts w:cstheme="minorHAnsi"/>
          <w:sz w:val="24"/>
          <w:szCs w:val="24"/>
        </w:rPr>
        <w:t xml:space="preserve">examples and definitions of unwanted behavior. </w:t>
      </w:r>
    </w:p>
    <w:p w14:paraId="635C22ED" w14:textId="77777777" w:rsidR="00901D40" w:rsidRPr="00901D40" w:rsidRDefault="00901D40" w:rsidP="00901D40">
      <w:pPr>
        <w:pStyle w:val="ListParagraph"/>
        <w:spacing w:line="240" w:lineRule="auto"/>
        <w:rPr>
          <w:rFonts w:cstheme="minorHAnsi"/>
          <w:sz w:val="24"/>
          <w:szCs w:val="24"/>
        </w:rPr>
      </w:pPr>
    </w:p>
    <w:p w14:paraId="4A70015F" w14:textId="33CDBD93" w:rsidR="00901D40" w:rsidRPr="00901D40" w:rsidRDefault="00901D40" w:rsidP="00901D40">
      <w:pPr>
        <w:pStyle w:val="ListParagraph"/>
        <w:numPr>
          <w:ilvl w:val="0"/>
          <w:numId w:val="1"/>
        </w:numPr>
        <w:spacing w:line="240" w:lineRule="auto"/>
        <w:rPr>
          <w:rFonts w:cstheme="minorHAnsi"/>
          <w:sz w:val="24"/>
          <w:szCs w:val="24"/>
        </w:rPr>
      </w:pPr>
      <w:r w:rsidRPr="00901D40">
        <w:rPr>
          <w:rFonts w:cstheme="minorHAnsi"/>
          <w:sz w:val="24"/>
          <w:szCs w:val="24"/>
        </w:rPr>
        <w:t>Definition and</w:t>
      </w:r>
      <w:r>
        <w:rPr>
          <w:rFonts w:cstheme="minorHAnsi"/>
          <w:sz w:val="24"/>
          <w:szCs w:val="24"/>
        </w:rPr>
        <w:t xml:space="preserve"> </w:t>
      </w:r>
      <w:r w:rsidRPr="00901D40">
        <w:rPr>
          <w:rFonts w:cstheme="minorHAnsi"/>
          <w:sz w:val="24"/>
          <w:szCs w:val="24"/>
        </w:rPr>
        <w:t xml:space="preserve">examples of harassment  </w:t>
      </w:r>
    </w:p>
    <w:p w14:paraId="45F168A3" w14:textId="4E1E0254" w:rsidR="00901D40" w:rsidRPr="00901D40" w:rsidRDefault="00901D40" w:rsidP="00901D40">
      <w:pPr>
        <w:pStyle w:val="ListParagraph"/>
        <w:numPr>
          <w:ilvl w:val="1"/>
          <w:numId w:val="1"/>
        </w:numPr>
        <w:spacing w:line="240" w:lineRule="auto"/>
        <w:rPr>
          <w:rFonts w:cstheme="minorHAnsi"/>
          <w:sz w:val="24"/>
          <w:szCs w:val="24"/>
        </w:rPr>
      </w:pPr>
      <w:r w:rsidRPr="00901D40">
        <w:rPr>
          <w:rFonts w:cstheme="minorHAnsi"/>
          <w:b/>
          <w:sz w:val="24"/>
          <w:szCs w:val="24"/>
        </w:rPr>
        <w:t>Harassment (Definition)</w:t>
      </w:r>
      <w:r w:rsidRPr="00901D40">
        <w:rPr>
          <w:rFonts w:cstheme="minorHAnsi"/>
          <w:sz w:val="24"/>
          <w:szCs w:val="24"/>
        </w:rPr>
        <w:t>: “Harassment is unwelcome conduct that is based on legally protected characteristics, such as race, color, religion, sex (including pregnancy), national origin, age (40 or older), disability and genetic information. Harassment [in the workplace] becomes unlawful where 1) enduring the offensive conduct becomes a condition of continued employment, or 2) the conduct is severe or pervasive enough to create a work environment that a reasonable person would consider intimidating, hostile, or abusive. Anti-discrimination laws also prohibit harassment against individuals in retaliation for filing a discrimination charge, testifying, or participating in any way in an investigation, proceeding, or lawsuit under these laws; or opposing employment practices that they reasonably believe discriminate against individuals, in violation of these laws.”</w:t>
      </w:r>
      <w:r w:rsidR="00EB77CA">
        <w:rPr>
          <w:rFonts w:cstheme="minorHAnsi"/>
          <w:sz w:val="24"/>
          <w:szCs w:val="24"/>
        </w:rPr>
        <w:t xml:space="preserve"> (</w:t>
      </w:r>
      <w:hyperlink r:id="rId5" w:history="1">
        <w:r w:rsidR="00EB77CA" w:rsidRPr="00EB77CA">
          <w:rPr>
            <w:rStyle w:val="Hyperlink"/>
            <w:rFonts w:cstheme="minorHAnsi"/>
            <w:sz w:val="24"/>
            <w:szCs w:val="24"/>
          </w:rPr>
          <w:t>US Equal Employment Opportunity Commission</w:t>
        </w:r>
      </w:hyperlink>
      <w:r w:rsidR="00EB77CA">
        <w:rPr>
          <w:rFonts w:cstheme="minorHAnsi"/>
          <w:sz w:val="24"/>
          <w:szCs w:val="24"/>
        </w:rPr>
        <w:t>)</w:t>
      </w:r>
    </w:p>
    <w:p w14:paraId="594807DC" w14:textId="48B9C7A2" w:rsidR="00901D40" w:rsidRPr="00355F26" w:rsidRDefault="00901D40" w:rsidP="00355F26">
      <w:pPr>
        <w:pStyle w:val="ListParagraph"/>
        <w:numPr>
          <w:ilvl w:val="1"/>
          <w:numId w:val="1"/>
        </w:numPr>
        <w:spacing w:line="240" w:lineRule="auto"/>
        <w:rPr>
          <w:rFonts w:cstheme="minorHAnsi"/>
          <w:b/>
          <w:sz w:val="24"/>
          <w:szCs w:val="24"/>
        </w:rPr>
      </w:pPr>
      <w:r w:rsidRPr="00355F26">
        <w:rPr>
          <w:rFonts w:cstheme="minorHAnsi"/>
          <w:b/>
          <w:sz w:val="24"/>
          <w:szCs w:val="24"/>
        </w:rPr>
        <w:t>Harassment (Examples)</w:t>
      </w:r>
      <w:r w:rsidR="00355F26" w:rsidRPr="00355F26">
        <w:rPr>
          <w:rFonts w:cstheme="minorHAnsi"/>
          <w:b/>
          <w:sz w:val="24"/>
          <w:szCs w:val="24"/>
        </w:rPr>
        <w:t>:</w:t>
      </w:r>
    </w:p>
    <w:p w14:paraId="3B626A2C" w14:textId="4AC09DE3" w:rsidR="00901D40" w:rsidRPr="00901D40" w:rsidRDefault="00355F26" w:rsidP="00355F26">
      <w:pPr>
        <w:pStyle w:val="ListParagraph"/>
        <w:numPr>
          <w:ilvl w:val="2"/>
          <w:numId w:val="1"/>
        </w:numPr>
        <w:spacing w:line="240" w:lineRule="auto"/>
        <w:rPr>
          <w:rFonts w:cstheme="minorHAnsi"/>
          <w:sz w:val="24"/>
          <w:szCs w:val="24"/>
        </w:rPr>
      </w:pPr>
      <w:r w:rsidRPr="00901D40">
        <w:rPr>
          <w:rFonts w:cstheme="minorHAnsi"/>
          <w:sz w:val="24"/>
          <w:szCs w:val="24"/>
        </w:rPr>
        <w:t>Repeated negative</w:t>
      </w:r>
      <w:r w:rsidR="00901D40" w:rsidRPr="00901D40">
        <w:rPr>
          <w:rFonts w:cstheme="minorHAnsi"/>
          <w:sz w:val="24"/>
          <w:szCs w:val="24"/>
        </w:rPr>
        <w:t xml:space="preserve"> comments about a person based on a protected class status that go unaddressed.</w:t>
      </w:r>
    </w:p>
    <w:p w14:paraId="498FFF5D" w14:textId="0E13ECAE" w:rsidR="00901D40" w:rsidRPr="00901D40" w:rsidRDefault="00901D40" w:rsidP="00355F26">
      <w:pPr>
        <w:pStyle w:val="ListParagraph"/>
        <w:numPr>
          <w:ilvl w:val="2"/>
          <w:numId w:val="1"/>
        </w:numPr>
        <w:spacing w:line="240" w:lineRule="auto"/>
        <w:rPr>
          <w:rFonts w:cstheme="minorHAnsi"/>
          <w:sz w:val="24"/>
          <w:szCs w:val="24"/>
        </w:rPr>
      </w:pPr>
      <w:r w:rsidRPr="00901D40">
        <w:rPr>
          <w:rFonts w:cstheme="minorHAnsi"/>
          <w:sz w:val="24"/>
          <w:szCs w:val="24"/>
        </w:rPr>
        <w:t>Pervasive epithets or slurs directed at a person because of their protected class status that go unaddressed.</w:t>
      </w:r>
    </w:p>
    <w:p w14:paraId="34446369" w14:textId="0F311ABE" w:rsidR="00901D40" w:rsidRPr="00901D40" w:rsidRDefault="00901D40" w:rsidP="00355F26">
      <w:pPr>
        <w:pStyle w:val="ListParagraph"/>
        <w:numPr>
          <w:ilvl w:val="2"/>
          <w:numId w:val="1"/>
        </w:numPr>
        <w:spacing w:line="240" w:lineRule="auto"/>
        <w:rPr>
          <w:rFonts w:cstheme="minorHAnsi"/>
          <w:sz w:val="24"/>
          <w:szCs w:val="24"/>
        </w:rPr>
      </w:pPr>
      <w:r w:rsidRPr="00901D40">
        <w:rPr>
          <w:rFonts w:cstheme="minorHAnsi"/>
          <w:sz w:val="24"/>
          <w:szCs w:val="24"/>
        </w:rPr>
        <w:t>Repeated communications directed at a person on the basis of protected class status that go unaddressed after a complaint is made or after it is made clear the communications are unwanted.</w:t>
      </w:r>
    </w:p>
    <w:p w14:paraId="3EA677B4" w14:textId="77777777" w:rsidR="00901D40" w:rsidRPr="00901D40" w:rsidRDefault="00901D40" w:rsidP="00901D40">
      <w:pPr>
        <w:pStyle w:val="ListParagraph"/>
        <w:spacing w:line="240" w:lineRule="auto"/>
        <w:rPr>
          <w:rFonts w:cstheme="minorHAnsi"/>
          <w:sz w:val="24"/>
          <w:szCs w:val="24"/>
        </w:rPr>
      </w:pPr>
    </w:p>
    <w:p w14:paraId="134B15F3" w14:textId="29B9E792" w:rsidR="00901D40" w:rsidRPr="00901D40" w:rsidRDefault="00901D40" w:rsidP="00355F26">
      <w:pPr>
        <w:pStyle w:val="ListParagraph"/>
        <w:numPr>
          <w:ilvl w:val="0"/>
          <w:numId w:val="1"/>
        </w:numPr>
        <w:spacing w:line="240" w:lineRule="auto"/>
        <w:rPr>
          <w:rFonts w:cstheme="minorHAnsi"/>
          <w:sz w:val="24"/>
          <w:szCs w:val="24"/>
        </w:rPr>
      </w:pPr>
      <w:r w:rsidRPr="00901D40">
        <w:rPr>
          <w:rFonts w:cstheme="minorHAnsi"/>
          <w:sz w:val="24"/>
          <w:szCs w:val="24"/>
        </w:rPr>
        <w:t>Definition and</w:t>
      </w:r>
      <w:r w:rsidR="00355F26">
        <w:rPr>
          <w:rFonts w:cstheme="minorHAnsi"/>
          <w:sz w:val="24"/>
          <w:szCs w:val="24"/>
        </w:rPr>
        <w:t xml:space="preserve"> </w:t>
      </w:r>
      <w:r w:rsidRPr="00901D40">
        <w:rPr>
          <w:rFonts w:cstheme="minorHAnsi"/>
          <w:sz w:val="24"/>
          <w:szCs w:val="24"/>
        </w:rPr>
        <w:t>examples of bullying</w:t>
      </w:r>
    </w:p>
    <w:p w14:paraId="4295D1C9" w14:textId="7A7E161A" w:rsidR="00901D40" w:rsidRPr="00901D40" w:rsidRDefault="00901D40" w:rsidP="00355F26">
      <w:pPr>
        <w:pStyle w:val="ListParagraph"/>
        <w:numPr>
          <w:ilvl w:val="1"/>
          <w:numId w:val="1"/>
        </w:numPr>
        <w:spacing w:line="240" w:lineRule="auto"/>
        <w:rPr>
          <w:rFonts w:cstheme="minorHAnsi"/>
          <w:sz w:val="24"/>
          <w:szCs w:val="24"/>
        </w:rPr>
      </w:pPr>
      <w:r w:rsidRPr="00355F26">
        <w:rPr>
          <w:rFonts w:cstheme="minorHAnsi"/>
          <w:b/>
          <w:sz w:val="24"/>
          <w:szCs w:val="24"/>
        </w:rPr>
        <w:t>Bullying</w:t>
      </w:r>
      <w:r w:rsidR="00355F26" w:rsidRPr="00355F26">
        <w:rPr>
          <w:rFonts w:cstheme="minorHAnsi"/>
          <w:b/>
          <w:sz w:val="24"/>
          <w:szCs w:val="24"/>
        </w:rPr>
        <w:t xml:space="preserve"> (</w:t>
      </w:r>
      <w:r w:rsidRPr="00355F26">
        <w:rPr>
          <w:rFonts w:cstheme="minorHAnsi"/>
          <w:b/>
          <w:sz w:val="24"/>
          <w:szCs w:val="24"/>
        </w:rPr>
        <w:t>Definition</w:t>
      </w:r>
      <w:r w:rsidR="00355F26" w:rsidRPr="00355F26">
        <w:rPr>
          <w:rFonts w:cstheme="minorHAnsi"/>
          <w:b/>
          <w:sz w:val="24"/>
          <w:szCs w:val="24"/>
        </w:rPr>
        <w:t>)</w:t>
      </w:r>
      <w:r w:rsidRPr="00355F26">
        <w:rPr>
          <w:rFonts w:cstheme="minorHAnsi"/>
          <w:b/>
          <w:sz w:val="24"/>
          <w:szCs w:val="24"/>
        </w:rPr>
        <w:t>:</w:t>
      </w:r>
      <w:r w:rsidRPr="00901D40">
        <w:rPr>
          <w:rFonts w:cstheme="minorHAnsi"/>
          <w:sz w:val="24"/>
          <w:szCs w:val="24"/>
        </w:rPr>
        <w:t xml:space="preserve"> “Unwanted, repetitive and aggressive behavior marked by an imbalance of power. It can take on multiple forms, including physical (e.g., hitting), verbal (e.g., name calling or making threats), relational (e.g., spreading rumors) and electronic (e.g., texting, social networking).”</w:t>
      </w:r>
      <w:r w:rsidR="00EB77CA">
        <w:rPr>
          <w:rFonts w:cstheme="minorHAnsi"/>
          <w:sz w:val="24"/>
          <w:szCs w:val="24"/>
        </w:rPr>
        <w:t xml:space="preserve"> (</w:t>
      </w:r>
      <w:proofErr w:type="spellStart"/>
      <w:r w:rsidR="00EB77CA">
        <w:rPr>
          <w:rFonts w:cstheme="minorHAnsi"/>
          <w:sz w:val="24"/>
          <w:szCs w:val="24"/>
        </w:rPr>
        <w:t>Rossen</w:t>
      </w:r>
      <w:proofErr w:type="spellEnd"/>
      <w:r w:rsidR="00EB77CA">
        <w:rPr>
          <w:rFonts w:cstheme="minorHAnsi"/>
          <w:sz w:val="24"/>
          <w:szCs w:val="24"/>
        </w:rPr>
        <w:t xml:space="preserve"> and Cowen, 2012)</w:t>
      </w:r>
    </w:p>
    <w:p w14:paraId="089DE2F1" w14:textId="49DB2D75" w:rsidR="00901D40" w:rsidRPr="00901D40" w:rsidRDefault="00901D40" w:rsidP="00355F26">
      <w:pPr>
        <w:pStyle w:val="ListParagraph"/>
        <w:numPr>
          <w:ilvl w:val="1"/>
          <w:numId w:val="1"/>
        </w:numPr>
        <w:spacing w:line="240" w:lineRule="auto"/>
        <w:rPr>
          <w:rFonts w:cstheme="minorHAnsi"/>
          <w:sz w:val="24"/>
          <w:szCs w:val="24"/>
        </w:rPr>
      </w:pPr>
      <w:r w:rsidRPr="00355F26">
        <w:rPr>
          <w:rFonts w:cstheme="minorHAnsi"/>
          <w:b/>
          <w:sz w:val="24"/>
          <w:szCs w:val="24"/>
        </w:rPr>
        <w:t>Bullying (Examples):</w:t>
      </w:r>
      <w:r w:rsidRPr="00901D40">
        <w:rPr>
          <w:rFonts w:cstheme="minorHAnsi"/>
          <w:sz w:val="24"/>
          <w:szCs w:val="24"/>
        </w:rPr>
        <w:t xml:space="preserve"> </w:t>
      </w:r>
    </w:p>
    <w:p w14:paraId="2C17DFA4" w14:textId="503D4A2E" w:rsidR="00901D40" w:rsidRPr="00901D40" w:rsidRDefault="00901D40" w:rsidP="00355F26">
      <w:pPr>
        <w:pStyle w:val="ListParagraph"/>
        <w:numPr>
          <w:ilvl w:val="2"/>
          <w:numId w:val="1"/>
        </w:numPr>
        <w:spacing w:line="240" w:lineRule="auto"/>
        <w:rPr>
          <w:rFonts w:cstheme="minorHAnsi"/>
          <w:sz w:val="24"/>
          <w:szCs w:val="24"/>
        </w:rPr>
      </w:pPr>
      <w:r w:rsidRPr="00901D40">
        <w:rPr>
          <w:rFonts w:cstheme="minorHAnsi"/>
          <w:sz w:val="24"/>
          <w:szCs w:val="24"/>
        </w:rPr>
        <w:t>Spreading untrue rumors about specific employees or groups of employees.</w:t>
      </w:r>
    </w:p>
    <w:p w14:paraId="2AEB50E0" w14:textId="562EC84A" w:rsidR="00901D40" w:rsidRPr="00901D40" w:rsidRDefault="00901D40" w:rsidP="00355F26">
      <w:pPr>
        <w:pStyle w:val="ListParagraph"/>
        <w:numPr>
          <w:ilvl w:val="2"/>
          <w:numId w:val="1"/>
        </w:numPr>
        <w:spacing w:line="240" w:lineRule="auto"/>
        <w:rPr>
          <w:rFonts w:cstheme="minorHAnsi"/>
          <w:sz w:val="24"/>
          <w:szCs w:val="24"/>
        </w:rPr>
      </w:pPr>
      <w:r w:rsidRPr="00901D40">
        <w:rPr>
          <w:rFonts w:cstheme="minorHAnsi"/>
          <w:sz w:val="24"/>
          <w:szCs w:val="24"/>
        </w:rPr>
        <w:t>Making explicit or implied threats of violence or other improper recourse.</w:t>
      </w:r>
    </w:p>
    <w:p w14:paraId="208A60FE" w14:textId="6DE636FA" w:rsidR="00901D40" w:rsidRPr="00901D40" w:rsidRDefault="00901D40" w:rsidP="00355F26">
      <w:pPr>
        <w:pStyle w:val="ListParagraph"/>
        <w:numPr>
          <w:ilvl w:val="2"/>
          <w:numId w:val="1"/>
        </w:numPr>
        <w:spacing w:line="240" w:lineRule="auto"/>
        <w:rPr>
          <w:rFonts w:cstheme="minorHAnsi"/>
          <w:sz w:val="24"/>
          <w:szCs w:val="24"/>
        </w:rPr>
      </w:pPr>
      <w:r w:rsidRPr="00901D40">
        <w:rPr>
          <w:rFonts w:cstheme="minorHAnsi"/>
          <w:sz w:val="24"/>
          <w:szCs w:val="24"/>
        </w:rPr>
        <w:t xml:space="preserve">Using social media to ridicule, belittle, or make fun of a person in a way that impacts the campus community. </w:t>
      </w:r>
    </w:p>
    <w:p w14:paraId="77B7ABEA" w14:textId="77777777" w:rsidR="00901D40" w:rsidRPr="00901D40" w:rsidRDefault="00901D40" w:rsidP="00901D40">
      <w:pPr>
        <w:pStyle w:val="ListParagraph"/>
        <w:spacing w:line="240" w:lineRule="auto"/>
        <w:rPr>
          <w:rFonts w:cstheme="minorHAnsi"/>
          <w:sz w:val="24"/>
          <w:szCs w:val="24"/>
        </w:rPr>
      </w:pPr>
    </w:p>
    <w:p w14:paraId="5C4B2053" w14:textId="5A05F724" w:rsidR="00901D40" w:rsidRPr="00901D40" w:rsidRDefault="00901D40" w:rsidP="00355F26">
      <w:pPr>
        <w:pStyle w:val="ListParagraph"/>
        <w:numPr>
          <w:ilvl w:val="0"/>
          <w:numId w:val="2"/>
        </w:numPr>
        <w:spacing w:line="240" w:lineRule="auto"/>
        <w:rPr>
          <w:rFonts w:cstheme="minorHAnsi"/>
          <w:sz w:val="24"/>
          <w:szCs w:val="24"/>
        </w:rPr>
      </w:pPr>
      <w:r w:rsidRPr="00901D40">
        <w:rPr>
          <w:rFonts w:cstheme="minorHAnsi"/>
          <w:sz w:val="24"/>
          <w:szCs w:val="24"/>
        </w:rPr>
        <w:t>Definition and</w:t>
      </w:r>
      <w:r w:rsidR="00355F26">
        <w:rPr>
          <w:rFonts w:cstheme="minorHAnsi"/>
          <w:sz w:val="24"/>
          <w:szCs w:val="24"/>
        </w:rPr>
        <w:t xml:space="preserve"> </w:t>
      </w:r>
      <w:r w:rsidRPr="00901D40">
        <w:rPr>
          <w:rFonts w:cstheme="minorHAnsi"/>
          <w:sz w:val="24"/>
          <w:szCs w:val="24"/>
        </w:rPr>
        <w:t>examples of intimidation</w:t>
      </w:r>
    </w:p>
    <w:p w14:paraId="4923F4C8" w14:textId="28AEC42A" w:rsidR="00901D40" w:rsidRPr="00901D40" w:rsidRDefault="00901D40" w:rsidP="00355F26">
      <w:pPr>
        <w:pStyle w:val="ListParagraph"/>
        <w:numPr>
          <w:ilvl w:val="1"/>
          <w:numId w:val="2"/>
        </w:numPr>
        <w:spacing w:line="240" w:lineRule="auto"/>
        <w:rPr>
          <w:rFonts w:cstheme="minorHAnsi"/>
          <w:sz w:val="24"/>
          <w:szCs w:val="24"/>
        </w:rPr>
      </w:pPr>
      <w:r w:rsidRPr="00355F26">
        <w:rPr>
          <w:rFonts w:cstheme="minorHAnsi"/>
          <w:b/>
          <w:sz w:val="24"/>
          <w:szCs w:val="24"/>
        </w:rPr>
        <w:t>Intimidation</w:t>
      </w:r>
      <w:r w:rsidR="00355F26" w:rsidRPr="00355F26">
        <w:rPr>
          <w:rFonts w:cstheme="minorHAnsi"/>
          <w:b/>
          <w:sz w:val="24"/>
          <w:szCs w:val="24"/>
        </w:rPr>
        <w:t xml:space="preserve"> </w:t>
      </w:r>
      <w:r w:rsidRPr="00355F26">
        <w:rPr>
          <w:rFonts w:cstheme="minorHAnsi"/>
          <w:b/>
          <w:sz w:val="24"/>
          <w:szCs w:val="24"/>
        </w:rPr>
        <w:t>(Definition):</w:t>
      </w:r>
      <w:r w:rsidRPr="00901D40">
        <w:rPr>
          <w:rFonts w:cstheme="minorHAnsi"/>
          <w:sz w:val="24"/>
          <w:szCs w:val="24"/>
        </w:rPr>
        <w:t xml:space="preserve">  To make timid or fearful: frighten. especially: to compel or deter by or as if by threats.</w:t>
      </w:r>
      <w:r w:rsidR="00EB77CA">
        <w:rPr>
          <w:rFonts w:cstheme="minorHAnsi"/>
          <w:sz w:val="24"/>
          <w:szCs w:val="24"/>
        </w:rPr>
        <w:t xml:space="preserve"> (Merriam-Webster)</w:t>
      </w:r>
    </w:p>
    <w:p w14:paraId="03727454" w14:textId="136652E7" w:rsidR="00901D40" w:rsidRPr="00901D40" w:rsidRDefault="00901D40" w:rsidP="00355F26">
      <w:pPr>
        <w:pStyle w:val="ListParagraph"/>
        <w:numPr>
          <w:ilvl w:val="1"/>
          <w:numId w:val="2"/>
        </w:numPr>
        <w:spacing w:line="240" w:lineRule="auto"/>
        <w:rPr>
          <w:rFonts w:cstheme="minorHAnsi"/>
          <w:sz w:val="24"/>
          <w:szCs w:val="24"/>
        </w:rPr>
      </w:pPr>
      <w:r w:rsidRPr="00355F26">
        <w:rPr>
          <w:rFonts w:cstheme="minorHAnsi"/>
          <w:b/>
          <w:sz w:val="24"/>
          <w:szCs w:val="24"/>
        </w:rPr>
        <w:t>Intimidation (Examples)</w:t>
      </w:r>
      <w:r w:rsidR="00355F26" w:rsidRPr="00355F26">
        <w:rPr>
          <w:rFonts w:cstheme="minorHAnsi"/>
          <w:b/>
          <w:sz w:val="24"/>
          <w:szCs w:val="24"/>
        </w:rPr>
        <w:t>:</w:t>
      </w:r>
    </w:p>
    <w:p w14:paraId="58E55B8F" w14:textId="54E15AEF" w:rsidR="00901D40" w:rsidRPr="00901D40" w:rsidRDefault="00901D40" w:rsidP="00355F26">
      <w:pPr>
        <w:pStyle w:val="ListParagraph"/>
        <w:numPr>
          <w:ilvl w:val="2"/>
          <w:numId w:val="2"/>
        </w:numPr>
        <w:spacing w:line="240" w:lineRule="auto"/>
        <w:rPr>
          <w:rFonts w:cstheme="minorHAnsi"/>
          <w:sz w:val="24"/>
          <w:szCs w:val="24"/>
        </w:rPr>
      </w:pPr>
      <w:r w:rsidRPr="00901D40">
        <w:rPr>
          <w:rFonts w:cstheme="minorHAnsi"/>
          <w:sz w:val="24"/>
          <w:szCs w:val="24"/>
        </w:rPr>
        <w:t xml:space="preserve">Taking a physical position to impose one’s will on another, e.g. taking up space in a doorway to block a person’s exit. </w:t>
      </w:r>
    </w:p>
    <w:p w14:paraId="71F65AC2" w14:textId="097B2DF0" w:rsidR="00901D40" w:rsidRPr="00901D40" w:rsidRDefault="00901D40" w:rsidP="00355F26">
      <w:pPr>
        <w:pStyle w:val="ListParagraph"/>
        <w:numPr>
          <w:ilvl w:val="2"/>
          <w:numId w:val="2"/>
        </w:numPr>
        <w:spacing w:line="240" w:lineRule="auto"/>
        <w:rPr>
          <w:rFonts w:cstheme="minorHAnsi"/>
          <w:sz w:val="24"/>
          <w:szCs w:val="24"/>
        </w:rPr>
      </w:pPr>
      <w:r w:rsidRPr="00901D40">
        <w:rPr>
          <w:rFonts w:cstheme="minorHAnsi"/>
          <w:sz w:val="24"/>
          <w:szCs w:val="24"/>
        </w:rPr>
        <w:t xml:space="preserve">Stating or implying that one will use their power in an unauthorized way in order to compel a desired behavior, e.g. threatening a demotion in order to achieve a personal, non-work-related goal. </w:t>
      </w:r>
    </w:p>
    <w:p w14:paraId="48F01F92" w14:textId="77777777" w:rsidR="00EB77CA" w:rsidRDefault="00901D40" w:rsidP="00EB77CA">
      <w:pPr>
        <w:pStyle w:val="ListParagraph"/>
        <w:numPr>
          <w:ilvl w:val="2"/>
          <w:numId w:val="2"/>
        </w:numPr>
        <w:spacing w:line="240" w:lineRule="auto"/>
        <w:rPr>
          <w:rFonts w:cstheme="minorHAnsi"/>
          <w:sz w:val="24"/>
          <w:szCs w:val="24"/>
        </w:rPr>
      </w:pPr>
      <w:r w:rsidRPr="00901D40">
        <w:rPr>
          <w:rFonts w:cstheme="minorHAnsi"/>
          <w:sz w:val="24"/>
          <w:szCs w:val="24"/>
        </w:rPr>
        <w:t xml:space="preserve">Trying to discourage a HIB complaint by implying or stating that there will be some kind of consequences on the prospective complainant for doing so. </w:t>
      </w:r>
    </w:p>
    <w:p w14:paraId="7DC2AF2C" w14:textId="77777777" w:rsidR="00EB77CA" w:rsidRDefault="00EB77CA" w:rsidP="00EB77CA">
      <w:pPr>
        <w:pStyle w:val="ListParagraph"/>
        <w:spacing w:line="240" w:lineRule="auto"/>
        <w:ind w:left="1440"/>
        <w:rPr>
          <w:rFonts w:cstheme="minorHAnsi"/>
          <w:sz w:val="24"/>
          <w:szCs w:val="24"/>
        </w:rPr>
      </w:pPr>
    </w:p>
    <w:p w14:paraId="3318382A" w14:textId="7F6FC417" w:rsidR="00901D40" w:rsidRPr="00EB77CA" w:rsidRDefault="00901D40" w:rsidP="00EB77CA">
      <w:pPr>
        <w:pStyle w:val="ListParagraph"/>
        <w:numPr>
          <w:ilvl w:val="0"/>
          <w:numId w:val="2"/>
        </w:numPr>
        <w:spacing w:line="240" w:lineRule="auto"/>
        <w:rPr>
          <w:rFonts w:cstheme="minorHAnsi"/>
          <w:sz w:val="24"/>
          <w:szCs w:val="24"/>
        </w:rPr>
      </w:pPr>
      <w:r w:rsidRPr="00EB77CA">
        <w:rPr>
          <w:rFonts w:cstheme="minorHAnsi"/>
          <w:sz w:val="24"/>
          <w:szCs w:val="24"/>
        </w:rPr>
        <w:t>Definition an</w:t>
      </w:r>
      <w:r w:rsidR="00EB77CA" w:rsidRPr="00EB77CA">
        <w:rPr>
          <w:rFonts w:cstheme="minorHAnsi"/>
          <w:sz w:val="24"/>
          <w:szCs w:val="24"/>
        </w:rPr>
        <w:t xml:space="preserve">d </w:t>
      </w:r>
      <w:r w:rsidRPr="00EB77CA">
        <w:rPr>
          <w:rFonts w:cstheme="minorHAnsi"/>
          <w:sz w:val="24"/>
          <w:szCs w:val="24"/>
        </w:rPr>
        <w:t>examples of retaliation</w:t>
      </w:r>
    </w:p>
    <w:p w14:paraId="432F700F" w14:textId="51F7E518" w:rsidR="00901D40" w:rsidRPr="00901D40" w:rsidRDefault="00901D40" w:rsidP="00EB77CA">
      <w:pPr>
        <w:pStyle w:val="ListParagraph"/>
        <w:numPr>
          <w:ilvl w:val="1"/>
          <w:numId w:val="2"/>
        </w:numPr>
        <w:spacing w:line="240" w:lineRule="auto"/>
        <w:rPr>
          <w:rFonts w:cstheme="minorHAnsi"/>
          <w:sz w:val="24"/>
          <w:szCs w:val="24"/>
        </w:rPr>
      </w:pPr>
      <w:r w:rsidRPr="00EB77CA">
        <w:rPr>
          <w:rFonts w:cstheme="minorHAnsi"/>
          <w:b/>
          <w:sz w:val="24"/>
          <w:szCs w:val="24"/>
        </w:rPr>
        <w:t>Retaliation (Definition):</w:t>
      </w:r>
      <w:r w:rsidRPr="00901D40">
        <w:rPr>
          <w:rFonts w:cstheme="minorHAnsi"/>
          <w:sz w:val="24"/>
          <w:szCs w:val="24"/>
        </w:rPr>
        <w:t xml:space="preserve"> </w:t>
      </w:r>
      <w:r w:rsidR="00F9674F">
        <w:rPr>
          <w:rFonts w:cstheme="minorHAnsi"/>
          <w:sz w:val="24"/>
          <w:szCs w:val="24"/>
        </w:rPr>
        <w:t>“</w:t>
      </w:r>
      <w:r w:rsidRPr="00901D40">
        <w:rPr>
          <w:rFonts w:cstheme="minorHAnsi"/>
          <w:sz w:val="24"/>
          <w:szCs w:val="24"/>
        </w:rPr>
        <w:t>Retaliation occurs when an employer (through a manager, supervisor, administrator or directly) fires an employee or takes any other type of adverse action against and employee for engaging in protected activity. An adverse action is an action whic</w:t>
      </w:r>
      <w:bookmarkStart w:id="0" w:name="_GoBack"/>
      <w:bookmarkEnd w:id="0"/>
      <w:r w:rsidRPr="00901D40">
        <w:rPr>
          <w:rFonts w:cstheme="minorHAnsi"/>
          <w:sz w:val="24"/>
          <w:szCs w:val="24"/>
        </w:rPr>
        <w:t>h would dissuade a reasonable employee from raising a concern about a possible violation or engaging in other related protected activity. Retaliation can have a negative impact on overall employee morale.</w:t>
      </w:r>
      <w:r w:rsidR="00F9674F">
        <w:rPr>
          <w:rFonts w:cstheme="minorHAnsi"/>
          <w:sz w:val="24"/>
          <w:szCs w:val="24"/>
        </w:rPr>
        <w:t>”</w:t>
      </w:r>
      <w:r w:rsidRPr="00901D40">
        <w:rPr>
          <w:rFonts w:cstheme="minorHAnsi"/>
          <w:sz w:val="24"/>
          <w:szCs w:val="24"/>
        </w:rPr>
        <w:t xml:space="preserve"> (</w:t>
      </w:r>
      <w:hyperlink r:id="rId6" w:history="1">
        <w:r w:rsidRPr="00EB77CA">
          <w:rPr>
            <w:rStyle w:val="Hyperlink"/>
            <w:rFonts w:cstheme="minorHAnsi"/>
            <w:sz w:val="24"/>
            <w:szCs w:val="24"/>
          </w:rPr>
          <w:t>U.S. Dep</w:t>
        </w:r>
        <w:r w:rsidRPr="00EB77CA">
          <w:rPr>
            <w:rStyle w:val="Hyperlink"/>
            <w:rFonts w:cstheme="minorHAnsi"/>
            <w:sz w:val="24"/>
            <w:szCs w:val="24"/>
          </w:rPr>
          <w:t>a</w:t>
        </w:r>
        <w:r w:rsidRPr="00EB77CA">
          <w:rPr>
            <w:rStyle w:val="Hyperlink"/>
            <w:rFonts w:cstheme="minorHAnsi"/>
            <w:sz w:val="24"/>
            <w:szCs w:val="24"/>
          </w:rPr>
          <w:t>rtment of Labor Wage and Hour Division</w:t>
        </w:r>
      </w:hyperlink>
      <w:r w:rsidRPr="00901D40">
        <w:rPr>
          <w:rFonts w:cstheme="minorHAnsi"/>
          <w:sz w:val="24"/>
          <w:szCs w:val="24"/>
        </w:rPr>
        <w:t>)</w:t>
      </w:r>
    </w:p>
    <w:p w14:paraId="0DEAD043" w14:textId="718D4CFA" w:rsidR="00901D40" w:rsidRPr="00EB77CA" w:rsidRDefault="00901D40" w:rsidP="00EB77CA">
      <w:pPr>
        <w:pStyle w:val="ListParagraph"/>
        <w:numPr>
          <w:ilvl w:val="1"/>
          <w:numId w:val="2"/>
        </w:numPr>
        <w:spacing w:line="240" w:lineRule="auto"/>
        <w:rPr>
          <w:rFonts w:cstheme="minorHAnsi"/>
          <w:b/>
          <w:sz w:val="24"/>
          <w:szCs w:val="24"/>
        </w:rPr>
      </w:pPr>
      <w:r w:rsidRPr="00EB77CA">
        <w:rPr>
          <w:rFonts w:cstheme="minorHAnsi"/>
          <w:b/>
          <w:sz w:val="24"/>
          <w:szCs w:val="24"/>
        </w:rPr>
        <w:t>Retaliation (Examples)</w:t>
      </w:r>
      <w:r w:rsidR="00EB77CA" w:rsidRPr="00EB77CA">
        <w:rPr>
          <w:rFonts w:cstheme="minorHAnsi"/>
          <w:b/>
          <w:sz w:val="24"/>
          <w:szCs w:val="24"/>
        </w:rPr>
        <w:t>:</w:t>
      </w:r>
    </w:p>
    <w:p w14:paraId="04444188" w14:textId="24E07889" w:rsidR="00901D40" w:rsidRPr="00901D40" w:rsidRDefault="00901D40" w:rsidP="00EB77CA">
      <w:pPr>
        <w:pStyle w:val="ListParagraph"/>
        <w:numPr>
          <w:ilvl w:val="2"/>
          <w:numId w:val="2"/>
        </w:numPr>
        <w:spacing w:line="240" w:lineRule="auto"/>
        <w:rPr>
          <w:rFonts w:cstheme="minorHAnsi"/>
          <w:sz w:val="24"/>
          <w:szCs w:val="24"/>
        </w:rPr>
      </w:pPr>
      <w:r w:rsidRPr="00901D40">
        <w:rPr>
          <w:rFonts w:cstheme="minorHAnsi"/>
          <w:sz w:val="24"/>
          <w:szCs w:val="24"/>
        </w:rPr>
        <w:t>Demoting, reducing employee hours, or reducing employee privileges because they made a complaint or participated in an investigation.</w:t>
      </w:r>
    </w:p>
    <w:p w14:paraId="4992B1CF" w14:textId="6EA61173" w:rsidR="00901D40" w:rsidRPr="00EB77CA" w:rsidRDefault="00901D40" w:rsidP="00EB77CA">
      <w:pPr>
        <w:pStyle w:val="ListParagraph"/>
        <w:numPr>
          <w:ilvl w:val="3"/>
          <w:numId w:val="2"/>
        </w:numPr>
        <w:spacing w:line="240" w:lineRule="auto"/>
        <w:rPr>
          <w:rFonts w:cstheme="minorHAnsi"/>
          <w:sz w:val="24"/>
          <w:szCs w:val="24"/>
        </w:rPr>
      </w:pPr>
      <w:r w:rsidRPr="00EB77CA">
        <w:rPr>
          <w:rFonts w:cstheme="minorHAnsi"/>
          <w:sz w:val="24"/>
          <w:szCs w:val="24"/>
        </w:rPr>
        <w:t xml:space="preserve">Note: No contact orders issued as interim measures while an investigation is pending, or temporarily reassigning an </w:t>
      </w:r>
      <w:r w:rsidRPr="00EB77CA">
        <w:rPr>
          <w:rFonts w:cstheme="minorHAnsi"/>
          <w:sz w:val="24"/>
          <w:szCs w:val="24"/>
        </w:rPr>
        <w:lastRenderedPageBreak/>
        <w:t xml:space="preserve">individual to reduce contact are not actions considered as retaliation.  </w:t>
      </w:r>
    </w:p>
    <w:p w14:paraId="1BBC1CE8" w14:textId="776E3801" w:rsidR="00901D40" w:rsidRPr="00901D40" w:rsidRDefault="00901D40" w:rsidP="00EB77CA">
      <w:pPr>
        <w:pStyle w:val="ListParagraph"/>
        <w:numPr>
          <w:ilvl w:val="2"/>
          <w:numId w:val="2"/>
        </w:numPr>
        <w:spacing w:line="240" w:lineRule="auto"/>
        <w:rPr>
          <w:rFonts w:cstheme="minorHAnsi"/>
          <w:sz w:val="24"/>
          <w:szCs w:val="24"/>
        </w:rPr>
      </w:pPr>
      <w:r w:rsidRPr="00901D40">
        <w:rPr>
          <w:rFonts w:cstheme="minorHAnsi"/>
          <w:sz w:val="24"/>
          <w:szCs w:val="24"/>
        </w:rPr>
        <w:t>Reducing a student’s grade because they made a complaint or participated in an investigation.</w:t>
      </w:r>
    </w:p>
    <w:p w14:paraId="1AADA76E" w14:textId="53BA7ABC" w:rsidR="00901D40" w:rsidRPr="00901D40" w:rsidRDefault="00901D40" w:rsidP="00EB77CA">
      <w:pPr>
        <w:pStyle w:val="ListParagraph"/>
        <w:numPr>
          <w:ilvl w:val="2"/>
          <w:numId w:val="2"/>
        </w:numPr>
        <w:spacing w:line="240" w:lineRule="auto"/>
        <w:rPr>
          <w:rFonts w:cstheme="minorHAnsi"/>
          <w:sz w:val="24"/>
          <w:szCs w:val="24"/>
        </w:rPr>
      </w:pPr>
      <w:r w:rsidRPr="00901D40">
        <w:rPr>
          <w:rFonts w:cstheme="minorHAnsi"/>
          <w:sz w:val="24"/>
          <w:szCs w:val="24"/>
        </w:rPr>
        <w:t xml:space="preserve">Engaging in harassment, intimidation, or bullying as defined above because a person made a complaint or participated in an investigation.  </w:t>
      </w:r>
    </w:p>
    <w:p w14:paraId="12FCF4D1" w14:textId="77777777" w:rsidR="00901D40" w:rsidRPr="00901D40" w:rsidRDefault="00901D40" w:rsidP="00901D40">
      <w:pPr>
        <w:pStyle w:val="ListParagraph"/>
        <w:spacing w:line="240" w:lineRule="auto"/>
        <w:rPr>
          <w:rFonts w:cstheme="minorHAnsi"/>
          <w:sz w:val="24"/>
          <w:szCs w:val="24"/>
        </w:rPr>
      </w:pPr>
    </w:p>
    <w:p w14:paraId="68C7B44C" w14:textId="26EBEC29" w:rsidR="00C12C1B" w:rsidRDefault="00901D40" w:rsidP="00EB77CA">
      <w:pPr>
        <w:pStyle w:val="ListParagraph"/>
        <w:numPr>
          <w:ilvl w:val="0"/>
          <w:numId w:val="6"/>
        </w:numPr>
        <w:spacing w:line="240" w:lineRule="auto"/>
        <w:rPr>
          <w:rFonts w:cstheme="minorHAnsi"/>
          <w:sz w:val="24"/>
          <w:szCs w:val="24"/>
        </w:rPr>
      </w:pPr>
      <w:r w:rsidRPr="00EB77CA">
        <w:rPr>
          <w:rFonts w:cstheme="minorHAnsi"/>
          <w:b/>
          <w:sz w:val="24"/>
          <w:szCs w:val="24"/>
        </w:rPr>
        <w:t>Protected class</w:t>
      </w:r>
      <w:r w:rsidR="00EB77CA" w:rsidRPr="00EB77CA">
        <w:rPr>
          <w:rFonts w:cstheme="minorHAnsi"/>
          <w:b/>
          <w:sz w:val="24"/>
          <w:szCs w:val="24"/>
        </w:rPr>
        <w:t>:</w:t>
      </w:r>
      <w:r w:rsidRPr="00901D40">
        <w:rPr>
          <w:rFonts w:cstheme="minorHAnsi"/>
          <w:sz w:val="24"/>
          <w:szCs w:val="24"/>
        </w:rPr>
        <w:t xml:space="preserve"> </w:t>
      </w:r>
      <w:r w:rsidR="00F9674F">
        <w:rPr>
          <w:rFonts w:cstheme="minorHAnsi"/>
          <w:sz w:val="24"/>
          <w:szCs w:val="24"/>
        </w:rPr>
        <w:t>“</w:t>
      </w:r>
      <w:r w:rsidRPr="00901D40">
        <w:rPr>
          <w:rFonts w:cstheme="minorHAnsi"/>
          <w:sz w:val="24"/>
          <w:szCs w:val="24"/>
        </w:rPr>
        <w:t>A protected class is a social group that has been subjected to documented past and continuing effects of illegal discrimination and consequently, whose civil rights require legal re-enforcement. In the U.S., protected classes include members of certain racial and ethnic groups, women, persons over 40, qualifying veterans, and persons with disabilities. Protected class status is sometimes misconstrued as conferring “special” rights that are unavailable to other groups, when, in fact, it is meant to ensure the equal protection of rights that are guaranteed to all citizens. (See Discrimination)</w:t>
      </w:r>
      <w:r w:rsidR="00F9674F">
        <w:rPr>
          <w:rFonts w:cstheme="minorHAnsi"/>
          <w:sz w:val="24"/>
          <w:szCs w:val="24"/>
        </w:rPr>
        <w:t>” (</w:t>
      </w:r>
      <w:hyperlink r:id="rId7" w:anchor="_P" w:history="1">
        <w:r w:rsidR="00F9674F" w:rsidRPr="00F9674F">
          <w:rPr>
            <w:rStyle w:val="Hyperlink"/>
            <w:rFonts w:cstheme="minorHAnsi"/>
            <w:sz w:val="24"/>
            <w:szCs w:val="24"/>
          </w:rPr>
          <w:t>Olympic College</w:t>
        </w:r>
      </w:hyperlink>
      <w:r w:rsidR="00F9674F">
        <w:rPr>
          <w:rFonts w:cstheme="minorHAnsi"/>
          <w:sz w:val="24"/>
          <w:szCs w:val="24"/>
        </w:rPr>
        <w:t>)</w:t>
      </w:r>
    </w:p>
    <w:p w14:paraId="505CBE12" w14:textId="77777777" w:rsidR="00C12C1B" w:rsidRDefault="00C12C1B" w:rsidP="00C12C1B">
      <w:pPr>
        <w:pStyle w:val="ListParagraph"/>
        <w:spacing w:line="240" w:lineRule="auto"/>
        <w:ind w:left="0"/>
        <w:rPr>
          <w:rFonts w:cstheme="minorHAnsi"/>
          <w:sz w:val="24"/>
          <w:szCs w:val="24"/>
        </w:rPr>
      </w:pPr>
    </w:p>
    <w:p w14:paraId="10F4990D" w14:textId="77777777" w:rsidR="00C12C1B" w:rsidRDefault="00C12C1B" w:rsidP="00C12C1B">
      <w:pPr>
        <w:pStyle w:val="ListParagraph"/>
        <w:spacing w:line="240" w:lineRule="auto"/>
        <w:ind w:left="0"/>
        <w:rPr>
          <w:rFonts w:cstheme="minorHAnsi"/>
          <w:sz w:val="24"/>
          <w:szCs w:val="24"/>
        </w:rPr>
      </w:pPr>
    </w:p>
    <w:p w14:paraId="12A03967" w14:textId="77777777" w:rsidR="00C12C1B" w:rsidRPr="00053381" w:rsidRDefault="00C12C1B" w:rsidP="00C12C1B">
      <w:pPr>
        <w:pStyle w:val="ListParagraph"/>
        <w:spacing w:line="240" w:lineRule="auto"/>
        <w:ind w:left="0"/>
        <w:rPr>
          <w:rFonts w:cstheme="minorHAnsi"/>
          <w:sz w:val="24"/>
          <w:szCs w:val="24"/>
        </w:rPr>
      </w:pPr>
    </w:p>
    <w:p w14:paraId="27C6E84E" w14:textId="77777777" w:rsidR="00C12C1B" w:rsidRPr="00053381" w:rsidRDefault="00C12C1B" w:rsidP="004F6E54">
      <w:pPr>
        <w:pBdr>
          <w:top w:val="single" w:sz="12" w:space="1" w:color="auto"/>
          <w:left w:val="single" w:sz="12" w:space="4" w:color="auto"/>
          <w:bottom w:val="single" w:sz="12" w:space="1" w:color="auto"/>
          <w:right w:val="single" w:sz="12" w:space="0" w:color="auto"/>
        </w:pBdr>
        <w:ind w:left="720" w:right="2070"/>
        <w:rPr>
          <w:rFonts w:cstheme="minorHAnsi"/>
        </w:rPr>
      </w:pPr>
      <w:r w:rsidRPr="00053381">
        <w:rPr>
          <w:rFonts w:cstheme="minorHAnsi"/>
        </w:rPr>
        <w:t>APPROVAL:</w:t>
      </w:r>
    </w:p>
    <w:p w14:paraId="14CAC18B" w14:textId="77777777" w:rsidR="00C12C1B" w:rsidRPr="00053381" w:rsidRDefault="00C12C1B" w:rsidP="004F6E54">
      <w:pPr>
        <w:pBdr>
          <w:top w:val="single" w:sz="12" w:space="1" w:color="auto"/>
          <w:left w:val="single" w:sz="12" w:space="4" w:color="auto"/>
          <w:bottom w:val="single" w:sz="12" w:space="1" w:color="auto"/>
          <w:right w:val="single" w:sz="12" w:space="0" w:color="auto"/>
        </w:pBdr>
        <w:spacing w:after="0"/>
        <w:ind w:left="720" w:right="2070"/>
        <w:rPr>
          <w:rFonts w:cstheme="minorHAnsi"/>
          <w:u w:val="single"/>
        </w:rPr>
      </w:pPr>
      <w:r w:rsidRPr="00053381">
        <w:rPr>
          <w:rFonts w:cstheme="minorHAnsi"/>
        </w:rPr>
        <w:t xml:space="preserve">By: </w:t>
      </w:r>
      <w:r w:rsidRPr="00053381">
        <w:rPr>
          <w:rFonts w:cstheme="minorHAnsi"/>
          <w:u w:val="single"/>
        </w:rPr>
        <w:tab/>
      </w:r>
      <w:r w:rsidRPr="00053381">
        <w:rPr>
          <w:rFonts w:cstheme="minorHAnsi"/>
          <w:u w:val="single"/>
        </w:rPr>
        <w:tab/>
      </w:r>
      <w:r w:rsidRPr="00053381">
        <w:rPr>
          <w:rFonts w:cstheme="minorHAnsi"/>
          <w:u w:val="single"/>
        </w:rPr>
        <w:tab/>
      </w:r>
      <w:r w:rsidRPr="00053381">
        <w:rPr>
          <w:rFonts w:cstheme="minorHAnsi"/>
          <w:u w:val="single"/>
        </w:rPr>
        <w:tab/>
      </w:r>
      <w:r w:rsidRPr="00053381">
        <w:rPr>
          <w:rFonts w:cstheme="minorHAnsi"/>
          <w:u w:val="single"/>
        </w:rPr>
        <w:tab/>
      </w:r>
      <w:r w:rsidRPr="00053381">
        <w:rPr>
          <w:rFonts w:cstheme="minorHAnsi"/>
          <w:u w:val="single"/>
        </w:rPr>
        <w:tab/>
      </w:r>
      <w:r w:rsidRPr="00053381">
        <w:rPr>
          <w:rFonts w:cstheme="minorHAnsi"/>
        </w:rPr>
        <w:tab/>
        <w:t>Date:</w:t>
      </w:r>
      <w:r w:rsidRPr="00053381">
        <w:rPr>
          <w:rFonts w:cstheme="minorHAnsi"/>
          <w:u w:val="single"/>
        </w:rPr>
        <w:tab/>
      </w:r>
      <w:r>
        <w:rPr>
          <w:rFonts w:cstheme="minorHAnsi"/>
          <w:u w:val="single"/>
        </w:rPr>
        <w:t>______</w:t>
      </w:r>
      <w:r w:rsidRPr="00053381">
        <w:rPr>
          <w:rFonts w:cstheme="minorHAnsi"/>
          <w:u w:val="single"/>
        </w:rPr>
        <w:tab/>
      </w:r>
    </w:p>
    <w:p w14:paraId="416FB6BB" w14:textId="77777777" w:rsidR="00C12C1B" w:rsidRDefault="00C12C1B" w:rsidP="004F6E54">
      <w:pPr>
        <w:pBdr>
          <w:top w:val="single" w:sz="12" w:space="1" w:color="auto"/>
          <w:left w:val="single" w:sz="12" w:space="4" w:color="auto"/>
          <w:bottom w:val="single" w:sz="12" w:space="1" w:color="auto"/>
          <w:right w:val="single" w:sz="12" w:space="0" w:color="auto"/>
        </w:pBdr>
        <w:spacing w:after="0"/>
        <w:ind w:left="720" w:right="2070"/>
        <w:rPr>
          <w:rFonts w:cstheme="minorHAnsi"/>
        </w:rPr>
      </w:pPr>
      <w:r w:rsidRPr="00053381">
        <w:rPr>
          <w:rFonts w:cstheme="minorHAnsi"/>
        </w:rPr>
        <w:t xml:space="preserve">      </w:t>
      </w:r>
      <w:r>
        <w:rPr>
          <w:rFonts w:cstheme="minorHAnsi"/>
        </w:rPr>
        <w:t>Dr. Joyce Loveday</w:t>
      </w:r>
    </w:p>
    <w:p w14:paraId="75C1F77A" w14:textId="77777777" w:rsidR="00C12C1B" w:rsidRDefault="00C12C1B" w:rsidP="004F6E54">
      <w:pPr>
        <w:pBdr>
          <w:top w:val="single" w:sz="12" w:space="1" w:color="auto"/>
          <w:left w:val="single" w:sz="12" w:space="4" w:color="auto"/>
          <w:bottom w:val="single" w:sz="12" w:space="1" w:color="auto"/>
          <w:right w:val="single" w:sz="12" w:space="0" w:color="auto"/>
        </w:pBdr>
        <w:spacing w:after="0"/>
        <w:ind w:left="720" w:right="2070"/>
        <w:rPr>
          <w:rFonts w:cstheme="minorHAnsi"/>
        </w:rPr>
      </w:pPr>
    </w:p>
    <w:p w14:paraId="091F3CAC" w14:textId="3FBA3D0A" w:rsidR="005A732E" w:rsidRPr="004F6E54" w:rsidRDefault="00C12C1B" w:rsidP="004F6E54">
      <w:pPr>
        <w:pBdr>
          <w:top w:val="single" w:sz="12" w:space="1" w:color="auto"/>
          <w:left w:val="single" w:sz="12" w:space="4" w:color="auto"/>
          <w:bottom w:val="single" w:sz="12" w:space="1" w:color="auto"/>
          <w:right w:val="single" w:sz="12" w:space="0" w:color="auto"/>
        </w:pBdr>
        <w:ind w:left="720" w:right="2070"/>
        <w:rPr>
          <w:rFonts w:cstheme="minorHAnsi"/>
          <w:u w:val="single"/>
        </w:rPr>
      </w:pPr>
      <w:r>
        <w:rPr>
          <w:rFonts w:cstheme="minorHAnsi"/>
        </w:rPr>
        <w:t>Board Chair Review:</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t>Date:</w:t>
      </w:r>
      <w:r>
        <w:rPr>
          <w:rFonts w:cstheme="minorHAnsi"/>
          <w:u w:val="single"/>
        </w:rPr>
        <w:tab/>
        <w:t>_______</w:t>
      </w:r>
    </w:p>
    <w:sectPr w:rsidR="005A732E" w:rsidRPr="004F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3Font_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81E"/>
    <w:multiLevelType w:val="hybridMultilevel"/>
    <w:tmpl w:val="68040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A5CC5"/>
    <w:multiLevelType w:val="hybridMultilevel"/>
    <w:tmpl w:val="9D86CF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366A4EF6"/>
    <w:multiLevelType w:val="hybridMultilevel"/>
    <w:tmpl w:val="127459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73EA3AD4"/>
    <w:multiLevelType w:val="hybridMultilevel"/>
    <w:tmpl w:val="43FC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444EC"/>
    <w:multiLevelType w:val="hybridMultilevel"/>
    <w:tmpl w:val="C1428D6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ED35CF"/>
    <w:multiLevelType w:val="hybridMultilevel"/>
    <w:tmpl w:val="67AE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1B"/>
    <w:rsid w:val="00056534"/>
    <w:rsid w:val="0008232B"/>
    <w:rsid w:val="00090DFB"/>
    <w:rsid w:val="001F2AC6"/>
    <w:rsid w:val="002C268C"/>
    <w:rsid w:val="00355F26"/>
    <w:rsid w:val="004F6E54"/>
    <w:rsid w:val="005A732E"/>
    <w:rsid w:val="006A590D"/>
    <w:rsid w:val="007B27A3"/>
    <w:rsid w:val="00901D40"/>
    <w:rsid w:val="0095590C"/>
    <w:rsid w:val="009564A5"/>
    <w:rsid w:val="00A02FB4"/>
    <w:rsid w:val="00AC7F83"/>
    <w:rsid w:val="00B53D1E"/>
    <w:rsid w:val="00C12C1B"/>
    <w:rsid w:val="00CF3C8E"/>
    <w:rsid w:val="00D81D41"/>
    <w:rsid w:val="00E4101A"/>
    <w:rsid w:val="00E63CAE"/>
    <w:rsid w:val="00E73A10"/>
    <w:rsid w:val="00EB77CA"/>
    <w:rsid w:val="00F9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65259"/>
  <w15:docId w15:val="{DB0A2A8C-CC86-4A59-85F8-6D149E20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C1B"/>
    <w:pPr>
      <w:spacing w:after="200" w:line="276" w:lineRule="auto"/>
    </w:pPr>
  </w:style>
  <w:style w:type="paragraph" w:styleId="Heading1">
    <w:name w:val="heading 1"/>
    <w:basedOn w:val="Normal"/>
    <w:next w:val="Normal"/>
    <w:link w:val="Heading1Char"/>
    <w:autoRedefine/>
    <w:uiPriority w:val="9"/>
    <w:qFormat/>
    <w:rsid w:val="00E4101A"/>
    <w:pPr>
      <w:keepNext/>
      <w:keepLines/>
      <w:spacing w:after="0" w:line="240" w:lineRule="auto"/>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E4101A"/>
    <w:pPr>
      <w:keepNext/>
      <w:keepLines/>
      <w:spacing w:before="200" w:after="0" w:line="240" w:lineRule="auto"/>
      <w:jc w:val="center"/>
      <w:outlineLvl w:val="1"/>
    </w:pPr>
    <w:rPr>
      <w:rFonts w:eastAsiaTheme="majorEastAsia" w:cstheme="majorBidi"/>
      <w:b/>
      <w:bCs/>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1B"/>
    <w:pPr>
      <w:ind w:left="720"/>
      <w:contextualSpacing/>
    </w:pPr>
  </w:style>
  <w:style w:type="character" w:styleId="Hyperlink">
    <w:name w:val="Hyperlink"/>
    <w:basedOn w:val="DefaultParagraphFont"/>
    <w:uiPriority w:val="99"/>
    <w:unhideWhenUsed/>
    <w:rsid w:val="00C12C1B"/>
    <w:rPr>
      <w:color w:val="0563C1" w:themeColor="hyperlink"/>
      <w:u w:val="single"/>
    </w:rPr>
  </w:style>
  <w:style w:type="character" w:styleId="CommentReference">
    <w:name w:val="annotation reference"/>
    <w:basedOn w:val="DefaultParagraphFont"/>
    <w:uiPriority w:val="99"/>
    <w:semiHidden/>
    <w:unhideWhenUsed/>
    <w:rsid w:val="00CF3C8E"/>
    <w:rPr>
      <w:sz w:val="18"/>
      <w:szCs w:val="18"/>
    </w:rPr>
  </w:style>
  <w:style w:type="paragraph" w:styleId="CommentText">
    <w:name w:val="annotation text"/>
    <w:basedOn w:val="Normal"/>
    <w:link w:val="CommentTextChar"/>
    <w:uiPriority w:val="99"/>
    <w:semiHidden/>
    <w:unhideWhenUsed/>
    <w:rsid w:val="00CF3C8E"/>
    <w:pPr>
      <w:spacing w:line="240" w:lineRule="auto"/>
    </w:pPr>
    <w:rPr>
      <w:sz w:val="24"/>
      <w:szCs w:val="24"/>
    </w:rPr>
  </w:style>
  <w:style w:type="character" w:customStyle="1" w:styleId="CommentTextChar">
    <w:name w:val="Comment Text Char"/>
    <w:basedOn w:val="DefaultParagraphFont"/>
    <w:link w:val="CommentText"/>
    <w:uiPriority w:val="99"/>
    <w:semiHidden/>
    <w:rsid w:val="00CF3C8E"/>
    <w:rPr>
      <w:sz w:val="24"/>
      <w:szCs w:val="24"/>
    </w:rPr>
  </w:style>
  <w:style w:type="paragraph" w:styleId="CommentSubject">
    <w:name w:val="annotation subject"/>
    <w:basedOn w:val="CommentText"/>
    <w:next w:val="CommentText"/>
    <w:link w:val="CommentSubjectChar"/>
    <w:uiPriority w:val="99"/>
    <w:semiHidden/>
    <w:unhideWhenUsed/>
    <w:rsid w:val="00CF3C8E"/>
    <w:rPr>
      <w:b/>
      <w:bCs/>
      <w:sz w:val="20"/>
      <w:szCs w:val="20"/>
    </w:rPr>
  </w:style>
  <w:style w:type="character" w:customStyle="1" w:styleId="CommentSubjectChar">
    <w:name w:val="Comment Subject Char"/>
    <w:basedOn w:val="CommentTextChar"/>
    <w:link w:val="CommentSubject"/>
    <w:uiPriority w:val="99"/>
    <w:semiHidden/>
    <w:rsid w:val="00CF3C8E"/>
    <w:rPr>
      <w:b/>
      <w:bCs/>
      <w:sz w:val="20"/>
      <w:szCs w:val="20"/>
    </w:rPr>
  </w:style>
  <w:style w:type="paragraph" w:styleId="Revision">
    <w:name w:val="Revision"/>
    <w:hidden/>
    <w:uiPriority w:val="99"/>
    <w:semiHidden/>
    <w:rsid w:val="00CF3C8E"/>
    <w:pPr>
      <w:spacing w:after="0" w:line="240" w:lineRule="auto"/>
    </w:pPr>
  </w:style>
  <w:style w:type="paragraph" w:styleId="BalloonText">
    <w:name w:val="Balloon Text"/>
    <w:basedOn w:val="Normal"/>
    <w:link w:val="BalloonTextChar"/>
    <w:uiPriority w:val="99"/>
    <w:semiHidden/>
    <w:unhideWhenUsed/>
    <w:rsid w:val="00CF3C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C8E"/>
    <w:rPr>
      <w:rFonts w:ascii="Lucida Grande" w:hAnsi="Lucida Grande" w:cs="Lucida Grande"/>
      <w:sz w:val="18"/>
      <w:szCs w:val="18"/>
    </w:rPr>
  </w:style>
  <w:style w:type="character" w:customStyle="1" w:styleId="Heading1Char">
    <w:name w:val="Heading 1 Char"/>
    <w:basedOn w:val="DefaultParagraphFont"/>
    <w:link w:val="Heading1"/>
    <w:uiPriority w:val="9"/>
    <w:rsid w:val="00E4101A"/>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9"/>
    <w:rsid w:val="00E4101A"/>
    <w:rPr>
      <w:rFonts w:eastAsiaTheme="majorEastAsia" w:cstheme="majorBidi"/>
      <w:b/>
      <w:bCs/>
      <w:color w:val="000000" w:themeColor="text1"/>
      <w:sz w:val="24"/>
      <w:szCs w:val="26"/>
      <w:u w:val="single"/>
    </w:rPr>
  </w:style>
  <w:style w:type="paragraph" w:styleId="NoSpacing">
    <w:name w:val="No Spacing"/>
    <w:uiPriority w:val="1"/>
    <w:qFormat/>
    <w:rsid w:val="00E4101A"/>
    <w:pPr>
      <w:spacing w:after="0" w:line="240" w:lineRule="auto"/>
    </w:pPr>
  </w:style>
  <w:style w:type="character" w:styleId="FollowedHyperlink">
    <w:name w:val="FollowedHyperlink"/>
    <w:basedOn w:val="DefaultParagraphFont"/>
    <w:uiPriority w:val="99"/>
    <w:semiHidden/>
    <w:unhideWhenUsed/>
    <w:rsid w:val="004F6E54"/>
    <w:rPr>
      <w:color w:val="954F72" w:themeColor="followedHyperlink"/>
      <w:u w:val="single"/>
    </w:rPr>
  </w:style>
  <w:style w:type="character" w:styleId="UnresolvedMention">
    <w:name w:val="Unresolved Mention"/>
    <w:basedOn w:val="DefaultParagraphFont"/>
    <w:uiPriority w:val="99"/>
    <w:semiHidden/>
    <w:unhideWhenUsed/>
    <w:rsid w:val="00EB7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8367">
      <w:bodyDiv w:val="1"/>
      <w:marLeft w:val="0"/>
      <w:marRight w:val="0"/>
      <w:marTop w:val="0"/>
      <w:marBottom w:val="0"/>
      <w:divBdr>
        <w:top w:val="none" w:sz="0" w:space="0" w:color="auto"/>
        <w:left w:val="none" w:sz="0" w:space="0" w:color="auto"/>
        <w:bottom w:val="none" w:sz="0" w:space="0" w:color="auto"/>
        <w:right w:val="none" w:sz="0" w:space="0" w:color="auto"/>
      </w:divBdr>
    </w:div>
    <w:div w:id="1448157452">
      <w:bodyDiv w:val="1"/>
      <w:marLeft w:val="0"/>
      <w:marRight w:val="0"/>
      <w:marTop w:val="0"/>
      <w:marBottom w:val="0"/>
      <w:divBdr>
        <w:top w:val="none" w:sz="0" w:space="0" w:color="auto"/>
        <w:left w:val="none" w:sz="0" w:space="0" w:color="auto"/>
        <w:bottom w:val="none" w:sz="0" w:space="0" w:color="auto"/>
        <w:right w:val="none" w:sz="0" w:space="0" w:color="auto"/>
      </w:divBdr>
    </w:div>
    <w:div w:id="19336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lympic.edu/about/administration/diversity-equity-inclusion/equity-inclusion-toolkit/glossary-common-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l.gov/agencies/whd/retaliation" TargetMode="External"/><Relationship Id="rId5" Type="http://schemas.openxmlformats.org/officeDocument/2006/relationships/hyperlink" Target="https://www.eeoc.gov/harass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Lisa</dc:creator>
  <cp:keywords/>
  <dc:description/>
  <cp:lastModifiedBy>Dana, Samantha</cp:lastModifiedBy>
  <cp:revision>2</cp:revision>
  <cp:lastPrinted>2020-07-06T23:22:00Z</cp:lastPrinted>
  <dcterms:created xsi:type="dcterms:W3CDTF">2024-01-12T23:11:00Z</dcterms:created>
  <dcterms:modified xsi:type="dcterms:W3CDTF">2024-01-12T23:11:00Z</dcterms:modified>
</cp:coreProperties>
</file>