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D3C" w:rsidRPr="00ED1E55" w:rsidRDefault="00303D3C" w:rsidP="00303D3C">
      <w:pPr>
        <w:keepNext/>
        <w:keepLines/>
        <w:ind w:left="0"/>
        <w:jc w:val="center"/>
        <w:outlineLvl w:val="0"/>
        <w:rPr>
          <w:rFonts w:ascii="Calibri" w:eastAsia="MS Gothic" w:hAnsi="Calibri"/>
          <w:b/>
          <w:color w:val="000000"/>
          <w:szCs w:val="32"/>
        </w:rPr>
      </w:pPr>
      <w:r w:rsidRPr="00ED1E55">
        <w:rPr>
          <w:rFonts w:ascii="Calibri" w:eastAsia="MS Gothic" w:hAnsi="Calibri"/>
          <w:b/>
          <w:color w:val="000000"/>
          <w:szCs w:val="32"/>
        </w:rPr>
        <w:t>CLOVER PARK TECHNICAL COLLEGE</w:t>
      </w:r>
    </w:p>
    <w:p w:rsidR="00303D3C" w:rsidRPr="00ED1E55" w:rsidRDefault="00303D3C" w:rsidP="00303D3C">
      <w:pPr>
        <w:keepNext/>
        <w:keepLines/>
        <w:ind w:left="0"/>
        <w:jc w:val="center"/>
        <w:outlineLvl w:val="0"/>
        <w:rPr>
          <w:rFonts w:ascii="Calibri" w:eastAsia="MS Gothic" w:hAnsi="Calibri"/>
          <w:b/>
          <w:color w:val="000000"/>
          <w:szCs w:val="32"/>
        </w:rPr>
      </w:pPr>
      <w:r w:rsidRPr="00ED1E55">
        <w:rPr>
          <w:rFonts w:ascii="Calibri" w:eastAsia="MS Gothic" w:hAnsi="Calibri"/>
          <w:b/>
          <w:color w:val="000000"/>
          <w:szCs w:val="32"/>
        </w:rPr>
        <w:t>PROCEDURE</w:t>
      </w:r>
    </w:p>
    <w:p w:rsidR="00303D3C" w:rsidRPr="00ED1E55" w:rsidRDefault="00303D3C" w:rsidP="00303D3C">
      <w:pPr>
        <w:ind w:left="0"/>
        <w:rPr>
          <w:rFonts w:ascii="Calibri" w:eastAsia="Calibri" w:hAnsi="Calibri" w:cs="Calibri"/>
          <w:b/>
          <w:sz w:val="22"/>
          <w:szCs w:val="22"/>
          <w:u w:val="single"/>
        </w:rPr>
      </w:pPr>
    </w:p>
    <w:tbl>
      <w:tblPr>
        <w:tblW w:w="102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Description w:val="Table with Chapter Number, Section Number, Title, and History information"/>
      </w:tblPr>
      <w:tblGrid>
        <w:gridCol w:w="1163"/>
        <w:gridCol w:w="1259"/>
        <w:gridCol w:w="3596"/>
        <w:gridCol w:w="1439"/>
        <w:gridCol w:w="1349"/>
        <w:gridCol w:w="1433"/>
      </w:tblGrid>
      <w:tr w:rsidR="00303D3C" w:rsidRPr="00ED1E55" w:rsidTr="0089714E">
        <w:trPr>
          <w:jc w:val="center"/>
        </w:trPr>
        <w:tc>
          <w:tcPr>
            <w:tcW w:w="1163" w:type="dxa"/>
            <w:shd w:val="clear" w:color="auto" w:fill="E0E0E0"/>
          </w:tcPr>
          <w:p w:rsidR="00303D3C" w:rsidRPr="00ED1E55" w:rsidRDefault="00303D3C" w:rsidP="0089714E">
            <w:pPr>
              <w:keepNext/>
              <w:keepLines/>
              <w:spacing w:before="200"/>
              <w:ind w:left="0"/>
              <w:jc w:val="center"/>
              <w:outlineLvl w:val="1"/>
              <w:rPr>
                <w:rFonts w:ascii="Calibri" w:eastAsia="MS Gothic" w:hAnsi="Calibri"/>
                <w:b/>
                <w:bCs/>
                <w:color w:val="000000"/>
                <w:szCs w:val="26"/>
              </w:rPr>
            </w:pPr>
            <w:r w:rsidRPr="00ED1E55">
              <w:rPr>
                <w:rFonts w:ascii="Calibri" w:eastAsia="MS Gothic" w:hAnsi="Calibri"/>
                <w:b/>
                <w:bCs/>
                <w:color w:val="000000"/>
                <w:szCs w:val="26"/>
              </w:rPr>
              <w:t>CHAPTER</w:t>
            </w:r>
          </w:p>
        </w:tc>
        <w:tc>
          <w:tcPr>
            <w:tcW w:w="1259" w:type="dxa"/>
            <w:shd w:val="clear" w:color="auto" w:fill="E0E0E0"/>
          </w:tcPr>
          <w:p w:rsidR="00303D3C" w:rsidRPr="00ED1E55" w:rsidRDefault="00303D3C" w:rsidP="0089714E">
            <w:pPr>
              <w:keepNext/>
              <w:keepLines/>
              <w:spacing w:before="200"/>
              <w:ind w:left="0"/>
              <w:jc w:val="center"/>
              <w:outlineLvl w:val="1"/>
              <w:rPr>
                <w:rFonts w:ascii="Calibri" w:eastAsia="MS Gothic" w:hAnsi="Calibri"/>
                <w:b/>
                <w:bCs/>
                <w:color w:val="000000"/>
                <w:szCs w:val="26"/>
              </w:rPr>
            </w:pPr>
            <w:r w:rsidRPr="00ED1E55">
              <w:rPr>
                <w:rFonts w:ascii="Calibri" w:eastAsia="MS Gothic" w:hAnsi="Calibri"/>
                <w:b/>
                <w:bCs/>
                <w:color w:val="000000"/>
                <w:szCs w:val="26"/>
              </w:rPr>
              <w:t>SECTION</w:t>
            </w:r>
          </w:p>
        </w:tc>
        <w:tc>
          <w:tcPr>
            <w:tcW w:w="3596" w:type="dxa"/>
            <w:shd w:val="clear" w:color="auto" w:fill="E0E0E0"/>
          </w:tcPr>
          <w:p w:rsidR="00303D3C" w:rsidRPr="00ED1E55" w:rsidRDefault="00303D3C" w:rsidP="0089714E">
            <w:pPr>
              <w:keepNext/>
              <w:keepLines/>
              <w:spacing w:before="200"/>
              <w:ind w:left="0"/>
              <w:jc w:val="center"/>
              <w:outlineLvl w:val="1"/>
              <w:rPr>
                <w:rFonts w:ascii="Calibri" w:eastAsia="MS Gothic" w:hAnsi="Calibri"/>
                <w:b/>
                <w:bCs/>
                <w:color w:val="000000"/>
                <w:szCs w:val="26"/>
              </w:rPr>
            </w:pPr>
            <w:r w:rsidRPr="00ED1E55">
              <w:rPr>
                <w:rFonts w:ascii="Calibri" w:eastAsia="MS Gothic" w:hAnsi="Calibri"/>
                <w:b/>
                <w:bCs/>
                <w:color w:val="000000"/>
                <w:szCs w:val="26"/>
              </w:rPr>
              <w:t>TITLE</w:t>
            </w:r>
          </w:p>
        </w:tc>
        <w:tc>
          <w:tcPr>
            <w:tcW w:w="4221" w:type="dxa"/>
            <w:gridSpan w:val="3"/>
            <w:shd w:val="clear" w:color="auto" w:fill="E0E0E0"/>
          </w:tcPr>
          <w:p w:rsidR="00303D3C" w:rsidRPr="00ED1E55" w:rsidRDefault="00303D3C" w:rsidP="0089714E">
            <w:pPr>
              <w:keepNext/>
              <w:keepLines/>
              <w:spacing w:before="200"/>
              <w:ind w:left="0"/>
              <w:jc w:val="center"/>
              <w:outlineLvl w:val="1"/>
              <w:rPr>
                <w:rFonts w:ascii="Calibri" w:eastAsia="MS Gothic" w:hAnsi="Calibri"/>
                <w:b/>
                <w:bCs/>
                <w:color w:val="000000"/>
                <w:szCs w:val="26"/>
              </w:rPr>
            </w:pPr>
            <w:r w:rsidRPr="00ED1E55">
              <w:rPr>
                <w:rFonts w:ascii="Calibri" w:eastAsia="MS Gothic" w:hAnsi="Calibri"/>
                <w:b/>
                <w:bCs/>
                <w:color w:val="000000"/>
                <w:szCs w:val="26"/>
              </w:rPr>
              <w:t>HISTORY</w:t>
            </w:r>
          </w:p>
        </w:tc>
      </w:tr>
      <w:tr w:rsidR="00303D3C" w:rsidRPr="00ED1E55" w:rsidTr="0089714E">
        <w:trPr>
          <w:trHeight w:val="624"/>
          <w:jc w:val="center"/>
        </w:trPr>
        <w:tc>
          <w:tcPr>
            <w:tcW w:w="1163" w:type="dxa"/>
            <w:vMerge w:val="restart"/>
          </w:tcPr>
          <w:p w:rsidR="00303D3C" w:rsidRPr="00ED1E55" w:rsidRDefault="00303D3C" w:rsidP="0089714E">
            <w:pPr>
              <w:ind w:left="0"/>
              <w:jc w:val="center"/>
              <w:rPr>
                <w:rFonts w:ascii="Calibri" w:eastAsia="Calibri" w:hAnsi="Calibri" w:cs="Calibri"/>
                <w:b/>
                <w:sz w:val="22"/>
                <w:szCs w:val="22"/>
              </w:rPr>
            </w:pPr>
            <w:r>
              <w:rPr>
                <w:rFonts w:ascii="Calibri" w:eastAsia="Calibri" w:hAnsi="Calibri" w:cs="Calibri"/>
                <w:b/>
                <w:sz w:val="22"/>
                <w:szCs w:val="22"/>
              </w:rPr>
              <w:t>2</w:t>
            </w:r>
          </w:p>
        </w:tc>
        <w:tc>
          <w:tcPr>
            <w:tcW w:w="1259" w:type="dxa"/>
            <w:vMerge w:val="restart"/>
          </w:tcPr>
          <w:p w:rsidR="00303D3C" w:rsidRPr="00ED1E55" w:rsidRDefault="00303D3C" w:rsidP="0089714E">
            <w:pPr>
              <w:ind w:left="0"/>
              <w:jc w:val="center"/>
              <w:rPr>
                <w:rFonts w:ascii="Calibri" w:eastAsia="Calibri" w:hAnsi="Calibri" w:cs="Calibri"/>
                <w:b/>
                <w:sz w:val="22"/>
                <w:szCs w:val="22"/>
              </w:rPr>
            </w:pPr>
            <w:r>
              <w:rPr>
                <w:rFonts w:ascii="Calibri" w:eastAsia="Calibri" w:hAnsi="Calibri" w:cs="Calibri"/>
                <w:b/>
                <w:sz w:val="22"/>
                <w:szCs w:val="22"/>
              </w:rPr>
              <w:t>31</w:t>
            </w:r>
            <w:bookmarkStart w:id="0" w:name="_GoBack"/>
            <w:bookmarkEnd w:id="0"/>
          </w:p>
        </w:tc>
        <w:tc>
          <w:tcPr>
            <w:tcW w:w="3596" w:type="dxa"/>
            <w:vMerge w:val="restart"/>
          </w:tcPr>
          <w:p w:rsidR="00303D3C" w:rsidRPr="00ED1E55" w:rsidRDefault="00303D3C" w:rsidP="0089714E">
            <w:pPr>
              <w:ind w:left="0"/>
              <w:jc w:val="center"/>
              <w:rPr>
                <w:rFonts w:ascii="Calibri" w:eastAsia="Calibri" w:hAnsi="Calibri" w:cs="Calibri"/>
                <w:b/>
                <w:sz w:val="22"/>
                <w:szCs w:val="22"/>
              </w:rPr>
            </w:pPr>
            <w:r>
              <w:rPr>
                <w:rFonts w:ascii="Calibri" w:eastAsia="Calibri" w:hAnsi="Calibri" w:cs="Calibri"/>
                <w:b/>
                <w:sz w:val="22"/>
                <w:szCs w:val="22"/>
              </w:rPr>
              <w:t>Flexible Work Arrangement</w:t>
            </w:r>
          </w:p>
        </w:tc>
        <w:tc>
          <w:tcPr>
            <w:tcW w:w="1439" w:type="dxa"/>
            <w:tcBorders>
              <w:bottom w:val="single" w:sz="4" w:space="0" w:color="auto"/>
            </w:tcBorders>
          </w:tcPr>
          <w:p w:rsidR="00303D3C" w:rsidRPr="00ED1E55" w:rsidRDefault="00303D3C" w:rsidP="0089714E">
            <w:pPr>
              <w:ind w:left="0"/>
              <w:jc w:val="center"/>
              <w:rPr>
                <w:rFonts w:ascii="Calibri" w:eastAsia="Calibri" w:hAnsi="Calibri" w:cs="Calibri"/>
                <w:b/>
                <w:sz w:val="22"/>
                <w:szCs w:val="22"/>
              </w:rPr>
            </w:pPr>
            <w:r w:rsidRPr="00ED1E55">
              <w:rPr>
                <w:rFonts w:ascii="Calibri" w:eastAsia="Calibri" w:hAnsi="Calibri" w:cs="Calibri"/>
                <w:b/>
                <w:sz w:val="22"/>
                <w:szCs w:val="22"/>
              </w:rPr>
              <w:t>Adopted</w:t>
            </w:r>
          </w:p>
          <w:p w:rsidR="00303D3C" w:rsidRPr="00ED1E55" w:rsidRDefault="00303D3C" w:rsidP="0089714E">
            <w:pPr>
              <w:ind w:left="0"/>
              <w:jc w:val="center"/>
              <w:rPr>
                <w:rFonts w:ascii="Calibri" w:eastAsia="Calibri" w:hAnsi="Calibri" w:cs="Calibri"/>
                <w:b/>
                <w:sz w:val="22"/>
                <w:szCs w:val="22"/>
              </w:rPr>
            </w:pPr>
            <w:r w:rsidRPr="00ED1E55">
              <w:rPr>
                <w:rFonts w:ascii="Calibri" w:eastAsia="Calibri" w:hAnsi="Calibri" w:cs="Calibri"/>
                <w:b/>
                <w:sz w:val="22"/>
                <w:szCs w:val="22"/>
              </w:rPr>
              <w:t>202</w:t>
            </w:r>
            <w:r>
              <w:rPr>
                <w:rFonts w:ascii="Calibri" w:eastAsia="Calibri" w:hAnsi="Calibri" w:cs="Calibri"/>
                <w:b/>
                <w:sz w:val="22"/>
                <w:szCs w:val="22"/>
              </w:rPr>
              <w:t>4</w:t>
            </w:r>
          </w:p>
        </w:tc>
        <w:tc>
          <w:tcPr>
            <w:tcW w:w="1349" w:type="dxa"/>
          </w:tcPr>
          <w:p w:rsidR="00303D3C" w:rsidRPr="00ED1E55" w:rsidRDefault="00303D3C" w:rsidP="0089714E">
            <w:pPr>
              <w:ind w:left="0"/>
              <w:jc w:val="center"/>
              <w:rPr>
                <w:rFonts w:ascii="Calibri" w:eastAsia="Calibri" w:hAnsi="Calibri" w:cs="Calibri"/>
                <w:b/>
                <w:sz w:val="22"/>
                <w:szCs w:val="22"/>
              </w:rPr>
            </w:pPr>
            <w:r w:rsidRPr="00ED1E55">
              <w:rPr>
                <w:rFonts w:ascii="Calibri" w:eastAsia="Calibri" w:hAnsi="Calibri" w:cs="Calibri"/>
                <w:b/>
                <w:sz w:val="22"/>
                <w:szCs w:val="22"/>
              </w:rPr>
              <w:t>Campus Forum</w:t>
            </w:r>
          </w:p>
        </w:tc>
        <w:tc>
          <w:tcPr>
            <w:tcW w:w="1433" w:type="dxa"/>
            <w:tcBorders>
              <w:bottom w:val="single" w:sz="4" w:space="0" w:color="auto"/>
            </w:tcBorders>
          </w:tcPr>
          <w:p w:rsidR="00303D3C" w:rsidRPr="00ED1E55" w:rsidRDefault="00303D3C" w:rsidP="0089714E">
            <w:pPr>
              <w:ind w:left="0"/>
              <w:jc w:val="center"/>
              <w:rPr>
                <w:rFonts w:ascii="Calibri" w:eastAsia="Calibri" w:hAnsi="Calibri" w:cs="Calibri"/>
                <w:b/>
                <w:sz w:val="22"/>
                <w:szCs w:val="22"/>
              </w:rPr>
            </w:pPr>
            <w:r w:rsidRPr="00ED1E55">
              <w:rPr>
                <w:rFonts w:ascii="Calibri" w:eastAsia="Calibri" w:hAnsi="Calibri" w:cs="Calibri"/>
                <w:b/>
                <w:sz w:val="22"/>
                <w:szCs w:val="22"/>
              </w:rPr>
              <w:t>Reviewed</w:t>
            </w:r>
          </w:p>
          <w:p w:rsidR="00303D3C" w:rsidRPr="00ED1E55" w:rsidRDefault="00303D3C" w:rsidP="0089714E">
            <w:pPr>
              <w:ind w:left="0"/>
              <w:jc w:val="center"/>
              <w:rPr>
                <w:rFonts w:ascii="Calibri" w:eastAsia="Calibri" w:hAnsi="Calibri" w:cs="Calibri"/>
                <w:b/>
                <w:sz w:val="22"/>
                <w:szCs w:val="22"/>
              </w:rPr>
            </w:pPr>
          </w:p>
        </w:tc>
      </w:tr>
      <w:tr w:rsidR="00303D3C" w:rsidRPr="00ED1E55" w:rsidTr="0089714E">
        <w:trPr>
          <w:trHeight w:val="243"/>
          <w:jc w:val="center"/>
        </w:trPr>
        <w:tc>
          <w:tcPr>
            <w:tcW w:w="1163" w:type="dxa"/>
            <w:vMerge/>
          </w:tcPr>
          <w:p w:rsidR="00303D3C" w:rsidRPr="00ED1E55" w:rsidRDefault="00303D3C" w:rsidP="0089714E">
            <w:pPr>
              <w:ind w:left="0"/>
              <w:jc w:val="center"/>
              <w:rPr>
                <w:rFonts w:ascii="Calibri" w:eastAsia="Calibri" w:hAnsi="Calibri" w:cs="Calibri"/>
                <w:b/>
                <w:sz w:val="22"/>
                <w:szCs w:val="22"/>
              </w:rPr>
            </w:pPr>
          </w:p>
        </w:tc>
        <w:tc>
          <w:tcPr>
            <w:tcW w:w="1259" w:type="dxa"/>
            <w:vMerge/>
          </w:tcPr>
          <w:p w:rsidR="00303D3C" w:rsidRPr="00ED1E55" w:rsidRDefault="00303D3C" w:rsidP="0089714E">
            <w:pPr>
              <w:ind w:left="0"/>
              <w:jc w:val="center"/>
              <w:rPr>
                <w:rFonts w:ascii="Calibri" w:eastAsia="Calibri" w:hAnsi="Calibri" w:cs="Calibri"/>
                <w:b/>
                <w:sz w:val="22"/>
                <w:szCs w:val="22"/>
              </w:rPr>
            </w:pPr>
          </w:p>
        </w:tc>
        <w:tc>
          <w:tcPr>
            <w:tcW w:w="3596" w:type="dxa"/>
            <w:vMerge/>
          </w:tcPr>
          <w:p w:rsidR="00303D3C" w:rsidRPr="00ED1E55" w:rsidRDefault="00303D3C" w:rsidP="0089714E">
            <w:pPr>
              <w:ind w:left="0"/>
              <w:jc w:val="center"/>
              <w:rPr>
                <w:rFonts w:ascii="Calibri" w:eastAsia="Calibri" w:hAnsi="Calibri" w:cs="Calibri"/>
                <w:b/>
                <w:sz w:val="22"/>
                <w:szCs w:val="22"/>
              </w:rPr>
            </w:pPr>
          </w:p>
        </w:tc>
        <w:tc>
          <w:tcPr>
            <w:tcW w:w="1439" w:type="dxa"/>
            <w:tcBorders>
              <w:top w:val="single" w:sz="4" w:space="0" w:color="auto"/>
            </w:tcBorders>
          </w:tcPr>
          <w:p w:rsidR="00303D3C" w:rsidRPr="00ED1E55" w:rsidRDefault="00303D3C" w:rsidP="0089714E">
            <w:pPr>
              <w:ind w:left="0"/>
              <w:jc w:val="center"/>
              <w:rPr>
                <w:rFonts w:ascii="Calibri" w:eastAsia="Calibri" w:hAnsi="Calibri" w:cs="Calibri"/>
                <w:b/>
                <w:sz w:val="22"/>
                <w:szCs w:val="22"/>
              </w:rPr>
            </w:pPr>
            <w:r w:rsidRPr="00ED1E55">
              <w:rPr>
                <w:rFonts w:ascii="Calibri" w:eastAsia="Calibri" w:hAnsi="Calibri" w:cs="Calibri"/>
                <w:b/>
                <w:sz w:val="22"/>
                <w:szCs w:val="22"/>
              </w:rPr>
              <w:t>Revised</w:t>
            </w:r>
          </w:p>
          <w:p w:rsidR="00303D3C" w:rsidRPr="00ED1E55" w:rsidRDefault="00303D3C" w:rsidP="0089714E">
            <w:pPr>
              <w:ind w:left="0"/>
              <w:jc w:val="center"/>
              <w:rPr>
                <w:rFonts w:ascii="Calibri" w:eastAsia="Calibri" w:hAnsi="Calibri" w:cs="Calibri"/>
                <w:b/>
                <w:sz w:val="22"/>
                <w:szCs w:val="22"/>
              </w:rPr>
            </w:pPr>
          </w:p>
        </w:tc>
        <w:tc>
          <w:tcPr>
            <w:tcW w:w="1349" w:type="dxa"/>
          </w:tcPr>
          <w:p w:rsidR="00303D3C" w:rsidRPr="00ED1E55" w:rsidRDefault="00303D3C" w:rsidP="0089714E">
            <w:pPr>
              <w:ind w:left="0"/>
              <w:jc w:val="center"/>
              <w:rPr>
                <w:rFonts w:ascii="Calibri" w:eastAsia="Calibri" w:hAnsi="Calibri" w:cs="Calibri"/>
                <w:b/>
                <w:sz w:val="22"/>
                <w:szCs w:val="22"/>
              </w:rPr>
            </w:pPr>
            <w:r>
              <w:rPr>
                <w:rFonts w:ascii="Calibri" w:eastAsia="Calibri" w:hAnsi="Calibri" w:cs="Calibri"/>
                <w:b/>
                <w:sz w:val="22"/>
                <w:szCs w:val="22"/>
              </w:rPr>
              <w:t>2024</w:t>
            </w:r>
          </w:p>
        </w:tc>
        <w:tc>
          <w:tcPr>
            <w:tcW w:w="1433" w:type="dxa"/>
            <w:tcBorders>
              <w:top w:val="single" w:sz="4" w:space="0" w:color="auto"/>
            </w:tcBorders>
          </w:tcPr>
          <w:p w:rsidR="00303D3C" w:rsidRPr="00ED1E55" w:rsidRDefault="00303D3C" w:rsidP="0089714E">
            <w:pPr>
              <w:ind w:left="0"/>
              <w:jc w:val="center"/>
              <w:rPr>
                <w:rFonts w:ascii="Calibri" w:eastAsia="Calibri" w:hAnsi="Calibri" w:cs="Calibri"/>
                <w:b/>
                <w:sz w:val="22"/>
                <w:szCs w:val="22"/>
              </w:rPr>
            </w:pPr>
            <w:r w:rsidRPr="00ED1E55">
              <w:rPr>
                <w:rFonts w:ascii="Calibri" w:eastAsia="Calibri" w:hAnsi="Calibri" w:cs="Calibri"/>
                <w:b/>
                <w:sz w:val="22"/>
                <w:szCs w:val="22"/>
              </w:rPr>
              <w:t>Next review</w:t>
            </w:r>
          </w:p>
          <w:p w:rsidR="00303D3C" w:rsidRPr="00ED1E55" w:rsidRDefault="00303D3C" w:rsidP="0089714E">
            <w:pPr>
              <w:ind w:left="0"/>
              <w:jc w:val="center"/>
              <w:rPr>
                <w:rFonts w:ascii="Calibri" w:eastAsia="Calibri" w:hAnsi="Calibri" w:cs="Calibri"/>
                <w:b/>
                <w:sz w:val="22"/>
                <w:szCs w:val="22"/>
              </w:rPr>
            </w:pPr>
          </w:p>
        </w:tc>
      </w:tr>
    </w:tbl>
    <w:p w:rsidR="00303D3C" w:rsidRPr="00ED1E55" w:rsidRDefault="00303D3C" w:rsidP="00303D3C">
      <w:pPr>
        <w:ind w:left="0"/>
        <w:jc w:val="center"/>
        <w:rPr>
          <w:rFonts w:ascii="Calibri" w:eastAsia="Calibri" w:hAnsi="Calibri" w:cs="Calibri"/>
          <w:b/>
          <w:sz w:val="22"/>
          <w:szCs w:val="22"/>
          <w:u w:val="single"/>
        </w:rPr>
      </w:pPr>
    </w:p>
    <w:p w:rsidR="00303D3C" w:rsidRPr="00ED1E55" w:rsidRDefault="00303D3C" w:rsidP="00303D3C">
      <w:pPr>
        <w:keepNext/>
        <w:keepLines/>
        <w:spacing w:before="200"/>
        <w:ind w:left="0"/>
        <w:jc w:val="center"/>
        <w:outlineLvl w:val="1"/>
        <w:rPr>
          <w:rFonts w:ascii="Calibri" w:eastAsia="MS Gothic" w:hAnsi="Calibri"/>
          <w:b/>
          <w:bCs/>
          <w:color w:val="000000"/>
          <w:szCs w:val="26"/>
          <w:u w:val="single"/>
        </w:rPr>
      </w:pPr>
      <w:r w:rsidRPr="00ED1E55">
        <w:rPr>
          <w:rFonts w:ascii="Calibri" w:eastAsia="MS Gothic" w:hAnsi="Calibri"/>
          <w:b/>
          <w:bCs/>
          <w:color w:val="000000"/>
          <w:szCs w:val="26"/>
          <w:u w:val="single"/>
        </w:rPr>
        <w:t>PROCEDURE</w:t>
      </w:r>
    </w:p>
    <w:p w:rsidR="00303D3C" w:rsidRDefault="00303D3C" w:rsidP="00303D3C">
      <w:pPr>
        <w:pStyle w:val="ListParagraph"/>
        <w:spacing w:line="240" w:lineRule="auto"/>
        <w:ind w:left="0"/>
        <w:rPr>
          <w:rFonts w:asciiTheme="minorHAnsi" w:hAnsiTheme="minorHAnsi" w:cstheme="minorHAnsi"/>
          <w:sz w:val="24"/>
          <w:szCs w:val="24"/>
        </w:rPr>
      </w:pPr>
    </w:p>
    <w:p w:rsidR="00303D3C" w:rsidRDefault="00303D3C" w:rsidP="00303D3C">
      <w:pPr>
        <w:pStyle w:val="ListParagraph"/>
        <w:spacing w:line="240" w:lineRule="auto"/>
        <w:ind w:left="0"/>
      </w:pPr>
      <w:r w:rsidRPr="00055A4E">
        <w:rPr>
          <w:b/>
          <w:bCs/>
        </w:rPr>
        <w:t>Alternative Worksite/Remote Request</w:t>
      </w:r>
      <w:r>
        <w:t xml:space="preserve"> </w:t>
      </w:r>
    </w:p>
    <w:p w:rsidR="00303D3C" w:rsidRDefault="00303D3C" w:rsidP="00303D3C">
      <w:pPr>
        <w:pStyle w:val="ListParagraph"/>
        <w:spacing w:line="240" w:lineRule="auto"/>
        <w:ind w:left="0"/>
      </w:pPr>
    </w:p>
    <w:p w:rsidR="00303D3C" w:rsidRDefault="00303D3C" w:rsidP="00303D3C">
      <w:pPr>
        <w:pStyle w:val="ListParagraph"/>
        <w:spacing w:line="240" w:lineRule="auto"/>
        <w:ind w:left="0"/>
      </w:pPr>
      <w:r>
        <w:t>Employees should schedule time to discuss available options with their supervisor. The options are limited by institutional and department need; however, supervisors are encouraged to assist employees in identifying flexible work arrangements that meet the needs of the employee while satisfying the institutional and department demands. Employees who believe they have been denied a flexible work arrangement for any reason other than institutional or department demands should contact Human Resources directly. After a discussion with their supervisor, the employee should submit a Flexible Work Arrangement request form.</w:t>
      </w:r>
    </w:p>
    <w:p w:rsidR="00303D3C" w:rsidRDefault="00303D3C" w:rsidP="00303D3C">
      <w:pPr>
        <w:pStyle w:val="ListParagraph"/>
        <w:spacing w:line="240" w:lineRule="auto"/>
        <w:ind w:left="0"/>
      </w:pPr>
    </w:p>
    <w:p w:rsidR="00303D3C" w:rsidRDefault="00303D3C" w:rsidP="00303D3C">
      <w:pPr>
        <w:pStyle w:val="ListParagraph"/>
        <w:spacing w:line="240" w:lineRule="auto"/>
        <w:ind w:left="0"/>
      </w:pPr>
      <w:r>
        <w:t xml:space="preserve">Supervisors: Evaluate the employee's request and the demands of your department. Contact the appropriate Director/Dean-level employee to discuss the feasibility of the flexible arrangement, and either approve or deny the request accordingly. </w:t>
      </w:r>
    </w:p>
    <w:p w:rsidR="00303D3C" w:rsidRDefault="00303D3C" w:rsidP="00303D3C">
      <w:pPr>
        <w:pStyle w:val="ListParagraph"/>
        <w:spacing w:line="240" w:lineRule="auto"/>
        <w:ind w:left="0"/>
      </w:pPr>
    </w:p>
    <w:p w:rsidR="00303D3C" w:rsidRDefault="00303D3C" w:rsidP="00303D3C">
      <w:pPr>
        <w:pStyle w:val="ListParagraph"/>
        <w:spacing w:line="240" w:lineRule="auto"/>
        <w:ind w:left="0"/>
        <w:rPr>
          <w:b/>
          <w:bCs/>
        </w:rPr>
      </w:pPr>
      <w:r w:rsidRPr="00055A4E">
        <w:rPr>
          <w:b/>
          <w:bCs/>
        </w:rPr>
        <w:t>Modified Schedule/Part-Time Request</w:t>
      </w:r>
    </w:p>
    <w:p w:rsidR="00303D3C" w:rsidRDefault="00303D3C" w:rsidP="00303D3C">
      <w:pPr>
        <w:pStyle w:val="ListParagraph"/>
        <w:spacing w:line="240" w:lineRule="auto"/>
        <w:ind w:left="0"/>
        <w:rPr>
          <w:b/>
          <w:bCs/>
        </w:rPr>
      </w:pPr>
    </w:p>
    <w:p w:rsidR="00303D3C" w:rsidRDefault="00303D3C" w:rsidP="00303D3C">
      <w:pPr>
        <w:pStyle w:val="ListParagraph"/>
        <w:spacing w:line="240" w:lineRule="auto"/>
        <w:ind w:left="0"/>
      </w:pPr>
      <w:r>
        <w:t xml:space="preserve">An employee may initiate a part-time or modified schedule request by submitting a Flexible Work Arrangement request. Prior to making a request, employees are expected to review the Flexible Work Arrangement Guide. </w:t>
      </w:r>
    </w:p>
    <w:p w:rsidR="00303D3C" w:rsidRDefault="00303D3C" w:rsidP="00303D3C">
      <w:pPr>
        <w:pStyle w:val="ListParagraph"/>
        <w:spacing w:line="240" w:lineRule="auto"/>
        <w:ind w:left="0"/>
      </w:pPr>
    </w:p>
    <w:p w:rsidR="00303D3C" w:rsidRDefault="00303D3C" w:rsidP="00303D3C">
      <w:pPr>
        <w:pStyle w:val="ListParagraph"/>
        <w:spacing w:line="240" w:lineRule="auto"/>
        <w:ind w:left="0"/>
      </w:pPr>
      <w:r w:rsidRPr="00055A4E">
        <w:rPr>
          <w:u w:val="single"/>
        </w:rPr>
        <w:t>Supervisor:</w:t>
      </w:r>
      <w:r>
        <w:t xml:space="preserve"> Supervisors are expected to review requests received by the supervisor's employee(s) and assess the appropriateness of such an arrangement (see Eligibility Requirements in Flexible Work Arrangement Guide). Supervisors will be notified once an employee submits a request for a modified or part-time schedule. Supervisors must respond to the request with an approval or denial. If approved, Human Resources will move the request to the Dean/Director's queue. If denied, Human Resources will send the employee a formal notice and close the request.</w:t>
      </w:r>
    </w:p>
    <w:p w:rsidR="00303D3C" w:rsidRDefault="00303D3C" w:rsidP="00303D3C">
      <w:pPr>
        <w:pStyle w:val="ListParagraph"/>
        <w:spacing w:line="240" w:lineRule="auto"/>
        <w:ind w:left="0"/>
      </w:pPr>
    </w:p>
    <w:p w:rsidR="00303D3C" w:rsidRDefault="00303D3C" w:rsidP="00303D3C">
      <w:pPr>
        <w:pStyle w:val="ListParagraph"/>
        <w:spacing w:line="240" w:lineRule="auto"/>
        <w:ind w:left="0"/>
      </w:pPr>
      <w:r w:rsidRPr="00055A4E">
        <w:rPr>
          <w:u w:val="single"/>
        </w:rPr>
        <w:t>Directors/Deans/VP's</w:t>
      </w:r>
      <w:r>
        <w:t xml:space="preserve">: Directors or above will conduct an evaluation of Flexible Work Arrangement requests, considering the impact on the department, the intention of the program, employee's past performance and likelihood of success, and any other factors relevant to the determination. Such decisions will not be based in any way on an employee's protected characteristics. If the supervisor has approved the request, directors/deans/VPs are then expected to review the request and assess the appropriateness of such an arrangement. Directors/deans/VPs must reply to the request with an approval or denial. Once approved or denied, Human Resources will send the employee a formal notice and close the ticket. </w:t>
      </w:r>
    </w:p>
    <w:p w:rsidR="00303D3C" w:rsidRDefault="00303D3C" w:rsidP="00303D3C">
      <w:pPr>
        <w:pStyle w:val="ListParagraph"/>
        <w:spacing w:line="240" w:lineRule="auto"/>
        <w:ind w:left="0"/>
      </w:pPr>
    </w:p>
    <w:p w:rsidR="00303D3C" w:rsidRDefault="00303D3C" w:rsidP="00303D3C">
      <w:pPr>
        <w:pStyle w:val="ListParagraph"/>
        <w:spacing w:line="240" w:lineRule="auto"/>
        <w:ind w:left="0"/>
      </w:pPr>
      <w:r w:rsidRPr="00055A4E">
        <w:rPr>
          <w:u w:val="single"/>
        </w:rPr>
        <w:lastRenderedPageBreak/>
        <w:t>Human Resources:</w:t>
      </w:r>
      <w:r>
        <w:t xml:space="preserve"> The Human Resources department will process all approved Modified Schedule or Part-Time Schedule Flexible Work Arrangement Requests as noted below: </w:t>
      </w:r>
    </w:p>
    <w:p w:rsidR="00303D3C" w:rsidRDefault="00303D3C" w:rsidP="00303D3C">
      <w:pPr>
        <w:pStyle w:val="ListParagraph"/>
        <w:spacing w:line="240" w:lineRule="auto"/>
        <w:ind w:left="0"/>
      </w:pPr>
    </w:p>
    <w:p w:rsidR="00303D3C" w:rsidRDefault="00303D3C" w:rsidP="00303D3C">
      <w:pPr>
        <w:pStyle w:val="ListParagraph"/>
        <w:numPr>
          <w:ilvl w:val="0"/>
          <w:numId w:val="1"/>
        </w:numPr>
        <w:spacing w:line="240" w:lineRule="auto"/>
      </w:pPr>
      <w:r>
        <w:t xml:space="preserve">Part-time requests – After approval by the employee's director/dean/VP, the employee and employee’s supervisor will be notified. Additional Payroll &amp; Benefits team members will also be notified in order to make the correct changes of status to the employee's benefits/PTO accruals. </w:t>
      </w:r>
    </w:p>
    <w:p w:rsidR="00303D3C" w:rsidRDefault="00303D3C" w:rsidP="00303D3C">
      <w:pPr>
        <w:ind w:left="0"/>
        <w:rPr>
          <w:rFonts w:ascii="Calibri" w:eastAsia="Calibri" w:hAnsi="Calibri"/>
          <w:sz w:val="22"/>
          <w:szCs w:val="22"/>
        </w:rPr>
      </w:pPr>
      <w:r w:rsidRPr="00055A4E">
        <w:rPr>
          <w:rFonts w:ascii="Calibri" w:eastAsia="Calibri" w:hAnsi="Calibri"/>
          <w:sz w:val="22"/>
          <w:szCs w:val="22"/>
        </w:rPr>
        <w:t xml:space="preserve">Once these steps have been successfully completed, the flexible work arrangement may begin until terminated in accordance with the Agreement or the Guide. </w:t>
      </w:r>
    </w:p>
    <w:p w:rsidR="00303D3C" w:rsidRDefault="00303D3C" w:rsidP="00303D3C">
      <w:pPr>
        <w:ind w:left="0"/>
        <w:rPr>
          <w:rFonts w:ascii="Calibri" w:eastAsia="Calibri" w:hAnsi="Calibri"/>
          <w:sz w:val="22"/>
          <w:szCs w:val="22"/>
        </w:rPr>
      </w:pPr>
    </w:p>
    <w:p w:rsidR="00303D3C" w:rsidRDefault="00303D3C" w:rsidP="00303D3C">
      <w:pPr>
        <w:ind w:left="0"/>
        <w:rPr>
          <w:rFonts w:ascii="Calibri" w:eastAsia="Calibri" w:hAnsi="Calibri"/>
          <w:sz w:val="22"/>
          <w:szCs w:val="22"/>
        </w:rPr>
      </w:pPr>
      <w:r w:rsidRPr="00055A4E">
        <w:rPr>
          <w:rFonts w:ascii="Calibri" w:eastAsia="Calibri" w:hAnsi="Calibri"/>
          <w:sz w:val="22"/>
          <w:szCs w:val="22"/>
        </w:rPr>
        <w:t xml:space="preserve">If denied, the employee may make subsequent requests. Note that CPTC may deny requests for any reason in its sole discretion and no basis for the denial is required. </w:t>
      </w:r>
    </w:p>
    <w:p w:rsidR="00303D3C" w:rsidRDefault="00303D3C" w:rsidP="00303D3C">
      <w:pPr>
        <w:ind w:left="0"/>
        <w:rPr>
          <w:rFonts w:ascii="Calibri" w:eastAsia="Calibri" w:hAnsi="Calibri"/>
          <w:sz w:val="22"/>
          <w:szCs w:val="22"/>
        </w:rPr>
      </w:pPr>
    </w:p>
    <w:p w:rsidR="00303D3C" w:rsidRDefault="00303D3C" w:rsidP="00303D3C">
      <w:pPr>
        <w:ind w:left="0"/>
        <w:rPr>
          <w:rFonts w:ascii="Calibri" w:eastAsia="Calibri" w:hAnsi="Calibri"/>
          <w:sz w:val="22"/>
          <w:szCs w:val="22"/>
        </w:rPr>
      </w:pPr>
      <w:r w:rsidRPr="00055A4E">
        <w:rPr>
          <w:rFonts w:ascii="Calibri" w:eastAsia="Calibri" w:hAnsi="Calibri"/>
          <w:b/>
          <w:bCs/>
          <w:sz w:val="22"/>
          <w:szCs w:val="22"/>
        </w:rPr>
        <w:t>Post Implementation:</w:t>
      </w:r>
      <w:r w:rsidRPr="007C0B75">
        <w:rPr>
          <w:rFonts w:ascii="Calibri" w:eastAsia="Calibri" w:hAnsi="Calibri"/>
          <w:sz w:val="22"/>
          <w:szCs w:val="22"/>
        </w:rPr>
        <w:t xml:space="preserve"> Once the arrangement has been implemented, the supervisor is expected to monitor the employee's performance and compliance with the terms of the Agreement and the Guide. Employees are expected to communicate any issues immediately. Either CPTC or the Employee may terminate the arrangement at any time. Employees are responsible for maintaining the work environment in accordance with the Agreement and Guide and are responsible for any CPTC-provided equipment.</w:t>
      </w:r>
      <w:r>
        <w:rPr>
          <w:rFonts w:ascii="Calibri" w:eastAsia="Calibri" w:hAnsi="Calibri"/>
          <w:sz w:val="22"/>
          <w:szCs w:val="22"/>
        </w:rPr>
        <w:t xml:space="preserve"> </w:t>
      </w:r>
    </w:p>
    <w:p w:rsidR="00303D3C" w:rsidRDefault="00303D3C" w:rsidP="00303D3C">
      <w:pPr>
        <w:ind w:left="0"/>
        <w:rPr>
          <w:rFonts w:ascii="Calibri" w:eastAsia="Calibri" w:hAnsi="Calibri"/>
          <w:sz w:val="22"/>
          <w:szCs w:val="22"/>
        </w:rPr>
      </w:pPr>
    </w:p>
    <w:p w:rsidR="00303D3C" w:rsidRPr="00AB67E3" w:rsidRDefault="00303D3C" w:rsidP="00303D3C">
      <w:pPr>
        <w:ind w:left="0"/>
        <w:rPr>
          <w:rFonts w:ascii="Calibri" w:eastAsia="Calibri" w:hAnsi="Calibri"/>
          <w:sz w:val="22"/>
          <w:szCs w:val="22"/>
        </w:rPr>
      </w:pPr>
      <w:r w:rsidRPr="00066936">
        <w:rPr>
          <w:rFonts w:ascii="Calibri" w:eastAsia="Calibri" w:hAnsi="Calibri"/>
          <w:b/>
          <w:bCs/>
          <w:sz w:val="22"/>
          <w:szCs w:val="22"/>
        </w:rPr>
        <w:t>Appeals:</w:t>
      </w:r>
      <w:r>
        <w:rPr>
          <w:rFonts w:ascii="Calibri" w:eastAsia="Calibri" w:hAnsi="Calibri"/>
          <w:sz w:val="22"/>
          <w:szCs w:val="22"/>
        </w:rPr>
        <w:t xml:space="preserve"> If an employee feels that they were denied a Flexible Work Arrangement on the basis of a protected characteristic or that their denial was retaliatory in nature, they should reach out to Human Resources immediately. Employees may appeal a denial of their request to the AVP for Human Resources &amp; Culture in writing. The AVP for Human Resources &amp; Culture will evaluate the appeal and issue a decision, which will be considered a final decision on the request.</w:t>
      </w:r>
    </w:p>
    <w:p w:rsidR="00303D3C" w:rsidRDefault="00303D3C" w:rsidP="00303D3C">
      <w:pPr>
        <w:pStyle w:val="ListParagraph"/>
        <w:spacing w:line="240" w:lineRule="auto"/>
        <w:ind w:left="0"/>
      </w:pPr>
    </w:p>
    <w:p w:rsidR="00303D3C" w:rsidRPr="00055A4E" w:rsidRDefault="00303D3C" w:rsidP="00303D3C">
      <w:pPr>
        <w:pStyle w:val="ListParagraph"/>
        <w:spacing w:line="240" w:lineRule="auto"/>
        <w:ind w:left="0"/>
      </w:pPr>
    </w:p>
    <w:p w:rsidR="00303D3C" w:rsidRPr="00055A4E" w:rsidRDefault="00303D3C" w:rsidP="00303D3C">
      <w:pPr>
        <w:rPr>
          <w:rFonts w:ascii="Calibri" w:eastAsia="Calibri" w:hAnsi="Calibri"/>
          <w:sz w:val="22"/>
          <w:szCs w:val="22"/>
        </w:rPr>
      </w:pPr>
    </w:p>
    <w:p w:rsidR="00303D3C" w:rsidRPr="00920851" w:rsidRDefault="00303D3C" w:rsidP="00303D3C">
      <w:pPr>
        <w:rPr>
          <w:rFonts w:asciiTheme="minorHAnsi" w:hAnsiTheme="minorHAnsi"/>
          <w:sz w:val="22"/>
          <w:szCs w:val="22"/>
        </w:rPr>
      </w:pPr>
    </w:p>
    <w:p w:rsidR="00303D3C" w:rsidRDefault="00303D3C" w:rsidP="00303D3C">
      <w:pPr>
        <w:pBdr>
          <w:top w:val="single" w:sz="12" w:space="1" w:color="auto"/>
          <w:left w:val="single" w:sz="12" w:space="4" w:color="auto"/>
          <w:bottom w:val="single" w:sz="12" w:space="1" w:color="auto"/>
          <w:right w:val="single" w:sz="12" w:space="0" w:color="auto"/>
        </w:pBdr>
        <w:ind w:right="720"/>
        <w:rPr>
          <w:rFonts w:asciiTheme="minorHAnsi" w:hAnsiTheme="minorHAnsi" w:cstheme="minorHAnsi"/>
          <w:sz w:val="22"/>
          <w:szCs w:val="22"/>
        </w:rPr>
      </w:pPr>
      <w:r w:rsidRPr="00920851">
        <w:rPr>
          <w:rFonts w:asciiTheme="minorHAnsi" w:hAnsiTheme="minorHAnsi" w:cstheme="minorHAnsi"/>
          <w:sz w:val="22"/>
          <w:szCs w:val="22"/>
        </w:rPr>
        <w:t>APPROVAL:</w:t>
      </w:r>
    </w:p>
    <w:p w:rsidR="00303D3C" w:rsidRPr="00920851" w:rsidRDefault="00303D3C" w:rsidP="00303D3C">
      <w:pPr>
        <w:pBdr>
          <w:top w:val="single" w:sz="12" w:space="1" w:color="auto"/>
          <w:left w:val="single" w:sz="12" w:space="4" w:color="auto"/>
          <w:bottom w:val="single" w:sz="12" w:space="1" w:color="auto"/>
          <w:right w:val="single" w:sz="12" w:space="0" w:color="auto"/>
        </w:pBdr>
        <w:ind w:right="720"/>
        <w:rPr>
          <w:rFonts w:asciiTheme="minorHAnsi" w:hAnsiTheme="minorHAnsi" w:cstheme="minorHAnsi"/>
          <w:sz w:val="22"/>
          <w:szCs w:val="22"/>
        </w:rPr>
      </w:pPr>
    </w:p>
    <w:p w:rsidR="00303D3C" w:rsidRPr="00920851" w:rsidRDefault="00303D3C" w:rsidP="00303D3C">
      <w:pPr>
        <w:pBdr>
          <w:top w:val="single" w:sz="12" w:space="1" w:color="auto"/>
          <w:left w:val="single" w:sz="12" w:space="4" w:color="auto"/>
          <w:bottom w:val="single" w:sz="12" w:space="1" w:color="auto"/>
          <w:right w:val="single" w:sz="12" w:space="0" w:color="auto"/>
        </w:pBdr>
        <w:ind w:right="720"/>
        <w:rPr>
          <w:rFonts w:asciiTheme="minorHAnsi" w:hAnsiTheme="minorHAnsi" w:cstheme="minorHAnsi"/>
          <w:sz w:val="22"/>
          <w:szCs w:val="22"/>
          <w:u w:val="single"/>
        </w:rPr>
      </w:pPr>
      <w:r w:rsidRPr="00920851">
        <w:rPr>
          <w:rFonts w:asciiTheme="minorHAnsi" w:hAnsiTheme="minorHAnsi" w:cstheme="minorHAnsi"/>
          <w:sz w:val="22"/>
          <w:szCs w:val="22"/>
        </w:rPr>
        <w:t xml:space="preserve">By: </w:t>
      </w:r>
      <w:r w:rsidRPr="00920851">
        <w:rPr>
          <w:rFonts w:asciiTheme="minorHAnsi" w:hAnsiTheme="minorHAnsi" w:cstheme="minorHAnsi"/>
          <w:sz w:val="22"/>
          <w:szCs w:val="22"/>
          <w:u w:val="single"/>
        </w:rPr>
        <w:tab/>
      </w:r>
      <w:r w:rsidRPr="00920851">
        <w:rPr>
          <w:rFonts w:asciiTheme="minorHAnsi" w:hAnsiTheme="minorHAnsi" w:cstheme="minorHAnsi"/>
          <w:sz w:val="22"/>
          <w:szCs w:val="22"/>
          <w:u w:val="single"/>
        </w:rPr>
        <w:tab/>
      </w:r>
      <w:r w:rsidRPr="00920851">
        <w:rPr>
          <w:rFonts w:asciiTheme="minorHAnsi" w:hAnsiTheme="minorHAnsi" w:cstheme="minorHAnsi"/>
          <w:sz w:val="22"/>
          <w:szCs w:val="22"/>
          <w:u w:val="single"/>
        </w:rPr>
        <w:tab/>
      </w:r>
      <w:r w:rsidRPr="00920851">
        <w:rPr>
          <w:rFonts w:asciiTheme="minorHAnsi" w:hAnsiTheme="minorHAnsi" w:cstheme="minorHAnsi"/>
          <w:sz w:val="22"/>
          <w:szCs w:val="22"/>
          <w:u w:val="single"/>
        </w:rPr>
        <w:tab/>
      </w:r>
      <w:r w:rsidRPr="00920851">
        <w:rPr>
          <w:rFonts w:asciiTheme="minorHAnsi" w:hAnsiTheme="minorHAnsi" w:cstheme="minorHAnsi"/>
          <w:sz w:val="22"/>
          <w:szCs w:val="22"/>
          <w:u w:val="single"/>
        </w:rPr>
        <w:tab/>
      </w:r>
      <w:r w:rsidRPr="00920851">
        <w:rPr>
          <w:rFonts w:asciiTheme="minorHAnsi" w:hAnsiTheme="minorHAnsi" w:cstheme="minorHAnsi"/>
          <w:sz w:val="22"/>
          <w:szCs w:val="22"/>
          <w:u w:val="single"/>
        </w:rPr>
        <w:tab/>
      </w:r>
      <w:r w:rsidRPr="00920851">
        <w:rPr>
          <w:rFonts w:asciiTheme="minorHAnsi" w:hAnsiTheme="minorHAnsi" w:cstheme="minorHAnsi"/>
          <w:sz w:val="22"/>
          <w:szCs w:val="22"/>
        </w:rPr>
        <w:tab/>
        <w:t>Date:</w:t>
      </w:r>
      <w:r w:rsidRPr="00920851">
        <w:rPr>
          <w:rFonts w:asciiTheme="minorHAnsi" w:hAnsiTheme="minorHAnsi" w:cstheme="minorHAnsi"/>
          <w:sz w:val="22"/>
          <w:szCs w:val="22"/>
          <w:u w:val="single"/>
        </w:rPr>
        <w:tab/>
      </w:r>
      <w:r w:rsidRPr="00920851">
        <w:rPr>
          <w:rFonts w:asciiTheme="minorHAnsi" w:hAnsiTheme="minorHAnsi" w:cstheme="minorHAnsi"/>
          <w:sz w:val="22"/>
          <w:szCs w:val="22"/>
          <w:u w:val="single"/>
        </w:rPr>
        <w:tab/>
      </w:r>
    </w:p>
    <w:p w:rsidR="00303D3C" w:rsidRPr="00920851" w:rsidRDefault="00303D3C" w:rsidP="00303D3C">
      <w:pPr>
        <w:pBdr>
          <w:top w:val="single" w:sz="12" w:space="1" w:color="auto"/>
          <w:left w:val="single" w:sz="12" w:space="4" w:color="auto"/>
          <w:bottom w:val="single" w:sz="12" w:space="1" w:color="auto"/>
          <w:right w:val="single" w:sz="12" w:space="0" w:color="auto"/>
        </w:pBdr>
        <w:ind w:right="720" w:firstLine="720"/>
        <w:rPr>
          <w:rFonts w:asciiTheme="minorHAnsi" w:hAnsiTheme="minorHAnsi" w:cstheme="minorHAnsi"/>
          <w:sz w:val="22"/>
          <w:szCs w:val="22"/>
        </w:rPr>
      </w:pPr>
      <w:r>
        <w:rPr>
          <w:rFonts w:asciiTheme="minorHAnsi" w:hAnsiTheme="minorHAnsi" w:cstheme="minorHAnsi"/>
          <w:sz w:val="22"/>
          <w:szCs w:val="22"/>
        </w:rPr>
        <w:t>Vice President Name Here</w:t>
      </w:r>
    </w:p>
    <w:p w:rsidR="00303D3C" w:rsidRPr="00920851" w:rsidRDefault="00303D3C" w:rsidP="00303D3C">
      <w:pPr>
        <w:ind w:right="720"/>
        <w:rPr>
          <w:rFonts w:asciiTheme="minorHAnsi" w:hAnsiTheme="minorHAnsi"/>
          <w:sz w:val="22"/>
          <w:szCs w:val="22"/>
        </w:rPr>
      </w:pPr>
    </w:p>
    <w:p w:rsidR="00303D3C" w:rsidRPr="00053381" w:rsidRDefault="00303D3C" w:rsidP="00303D3C">
      <w:pPr>
        <w:ind w:left="0"/>
        <w:rPr>
          <w:rFonts w:asciiTheme="minorHAnsi" w:hAnsiTheme="minorHAnsi" w:cstheme="minorHAnsi"/>
        </w:rPr>
      </w:pPr>
    </w:p>
    <w:p w:rsidR="00970FD1" w:rsidRDefault="00303D3C"/>
    <w:sectPr w:rsidR="00970FD1" w:rsidSect="004C6E77">
      <w:headerReference w:type="default" r:id="rId5"/>
      <w:footerReference w:type="default" r:id="rId6"/>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201824"/>
      <w:docPartObj>
        <w:docPartGallery w:val="Page Numbers (Bottom of Page)"/>
        <w:docPartUnique/>
      </w:docPartObj>
    </w:sdtPr>
    <w:sdtEndPr>
      <w:rPr>
        <w:noProof/>
      </w:rPr>
    </w:sdtEndPr>
    <w:sdtContent>
      <w:p w:rsidR="0002756D" w:rsidRDefault="00303D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2756D" w:rsidRDefault="00303D3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4E6" w:rsidRDefault="00303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4BD"/>
    <w:multiLevelType w:val="hybridMultilevel"/>
    <w:tmpl w:val="58A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3C"/>
    <w:rsid w:val="000913B3"/>
    <w:rsid w:val="00177259"/>
    <w:rsid w:val="00303D3C"/>
    <w:rsid w:val="00715384"/>
    <w:rsid w:val="0089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E700"/>
  <w15:chartTrackingRefBased/>
  <w15:docId w15:val="{25D9B6CB-29F5-4814-8BB3-A607413F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D3C"/>
    <w:pPr>
      <w:spacing w:after="0" w:line="240" w:lineRule="auto"/>
      <w:ind w:left="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D3C"/>
    <w:pPr>
      <w:spacing w:after="200" w:line="276" w:lineRule="auto"/>
      <w:contextualSpacing/>
    </w:pPr>
    <w:rPr>
      <w:rFonts w:ascii="Calibri" w:eastAsia="Calibri" w:hAnsi="Calibri"/>
      <w:sz w:val="22"/>
      <w:szCs w:val="22"/>
    </w:rPr>
  </w:style>
  <w:style w:type="paragraph" w:styleId="Header">
    <w:name w:val="header"/>
    <w:basedOn w:val="Normal"/>
    <w:link w:val="HeaderChar"/>
    <w:uiPriority w:val="99"/>
    <w:unhideWhenUsed/>
    <w:rsid w:val="00303D3C"/>
    <w:pPr>
      <w:tabs>
        <w:tab w:val="center" w:pos="4680"/>
        <w:tab w:val="right" w:pos="9360"/>
      </w:tabs>
    </w:pPr>
  </w:style>
  <w:style w:type="character" w:customStyle="1" w:styleId="HeaderChar">
    <w:name w:val="Header Char"/>
    <w:basedOn w:val="DefaultParagraphFont"/>
    <w:link w:val="Header"/>
    <w:uiPriority w:val="99"/>
    <w:rsid w:val="00303D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3D3C"/>
    <w:pPr>
      <w:tabs>
        <w:tab w:val="center" w:pos="4680"/>
        <w:tab w:val="right" w:pos="9360"/>
      </w:tabs>
    </w:pPr>
  </w:style>
  <w:style w:type="character" w:customStyle="1" w:styleId="FooterChar">
    <w:name w:val="Footer Char"/>
    <w:basedOn w:val="DefaultParagraphFont"/>
    <w:link w:val="Footer"/>
    <w:uiPriority w:val="99"/>
    <w:rsid w:val="00303D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Samantha</dc:creator>
  <cp:keywords/>
  <dc:description/>
  <cp:lastModifiedBy>Dana, Samantha</cp:lastModifiedBy>
  <cp:revision>1</cp:revision>
  <dcterms:created xsi:type="dcterms:W3CDTF">2024-03-12T15:08:00Z</dcterms:created>
  <dcterms:modified xsi:type="dcterms:W3CDTF">2024-03-12T15:10:00Z</dcterms:modified>
</cp:coreProperties>
</file>